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3D" w:rsidRPr="00A15EA2" w:rsidRDefault="0023673D" w:rsidP="00A15EA2">
      <w:pPr>
        <w:jc w:val="center"/>
        <w:rPr>
          <w:rFonts w:ascii="Blackadder ITC" w:hAnsi="Blackadder ITC"/>
          <w:b/>
          <w:sz w:val="44"/>
          <w:szCs w:val="44"/>
        </w:rPr>
      </w:pPr>
      <w:r w:rsidRPr="00DF3EA4">
        <w:rPr>
          <w:rFonts w:ascii="Blackadder ITC" w:hAnsi="Blackadder ITC"/>
          <w:b/>
          <w:sz w:val="44"/>
          <w:szCs w:val="44"/>
        </w:rPr>
        <w:t>Unsere Weinempfehlung</w:t>
      </w:r>
      <w:r>
        <w:rPr>
          <w:noProof/>
          <w:lang w:eastAsia="de-DE"/>
        </w:rPr>
        <w:drawing>
          <wp:anchor distT="0" distB="0" distL="114300" distR="114300" simplePos="0" relativeHeight="251658240" behindDoc="1" locked="0" layoutInCell="1" allowOverlap="1" wp14:anchorId="032350E6" wp14:editId="7CE335B5">
            <wp:simplePos x="0" y="0"/>
            <wp:positionH relativeFrom="column">
              <wp:posOffset>1036581</wp:posOffset>
            </wp:positionH>
            <wp:positionV relativeFrom="paragraph">
              <wp:posOffset>181311</wp:posOffset>
            </wp:positionV>
            <wp:extent cx="3689873" cy="3281083"/>
            <wp:effectExtent l="0" t="0" r="6350" b="0"/>
            <wp:wrapNone/>
            <wp:docPr id="2" name="Bild 9" descr="http://www.weingut-urban-bauer.de/img/wein-bt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eingut-urban-bauer.de/img/wein-btn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0000" cy="32811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72CF" w:rsidRDefault="003772CF" w:rsidP="003772CF">
      <w:pPr>
        <w:rPr>
          <w:rFonts w:ascii="Blackadder ITC" w:hAnsi="Blackadder ITC"/>
          <w:noProof/>
          <w:sz w:val="36"/>
          <w:szCs w:val="36"/>
          <w:lang w:eastAsia="de-DE"/>
        </w:rPr>
      </w:pPr>
      <w:r>
        <w:rPr>
          <w:rFonts w:ascii="Blackadder ITC" w:hAnsi="Blackadder ITC"/>
          <w:noProof/>
          <w:sz w:val="36"/>
          <w:szCs w:val="36"/>
          <w:lang w:eastAsia="de-DE"/>
        </w:rPr>
        <w:t xml:space="preserve">               </w:t>
      </w:r>
    </w:p>
    <w:p w:rsidR="00503074" w:rsidRPr="00D72876" w:rsidRDefault="003772CF" w:rsidP="003772CF">
      <w:pPr>
        <w:rPr>
          <w:rFonts w:ascii="Blackadder ITC" w:hAnsi="Blackadder ITC"/>
          <w:noProof/>
          <w:sz w:val="36"/>
          <w:szCs w:val="36"/>
          <w:lang w:eastAsia="de-DE"/>
        </w:rPr>
      </w:pPr>
      <w:r>
        <w:rPr>
          <w:rFonts w:ascii="Blackadder ITC" w:hAnsi="Blackadder ITC"/>
          <w:noProof/>
          <w:sz w:val="36"/>
          <w:szCs w:val="36"/>
          <w:lang w:eastAsia="de-DE"/>
        </w:rPr>
        <w:t xml:space="preserve">                                                                        </w:t>
      </w:r>
      <w:r w:rsidR="00503074" w:rsidRPr="00FA39D6">
        <w:rPr>
          <w:rFonts w:ascii="Blackadder ITC" w:hAnsi="Blackadder ITC"/>
          <w:i/>
          <w:noProof/>
          <w:sz w:val="36"/>
          <w:szCs w:val="36"/>
          <w:lang w:eastAsia="de-DE"/>
        </w:rPr>
        <w:t xml:space="preserve">Wein </w:t>
      </w:r>
      <w:r w:rsidR="00A710F8">
        <w:rPr>
          <w:rFonts w:ascii="Blackadder ITC" w:hAnsi="Blackadder ITC"/>
          <w:i/>
          <w:noProof/>
          <w:sz w:val="36"/>
          <w:szCs w:val="36"/>
          <w:lang w:eastAsia="de-DE"/>
        </w:rPr>
        <w:t xml:space="preserve"> </w:t>
      </w:r>
      <w:r w:rsidR="00503074" w:rsidRPr="00FA39D6">
        <w:rPr>
          <w:rFonts w:ascii="Blackadder ITC" w:hAnsi="Blackadder ITC"/>
          <w:i/>
          <w:noProof/>
          <w:sz w:val="36"/>
          <w:szCs w:val="36"/>
          <w:lang w:eastAsia="de-DE"/>
        </w:rPr>
        <w:t xml:space="preserve">ist Poesie </w:t>
      </w:r>
    </w:p>
    <w:p w:rsidR="00503074" w:rsidRDefault="00503074" w:rsidP="0023673D">
      <w:pPr>
        <w:jc w:val="center"/>
        <w:rPr>
          <w:rFonts w:ascii="Blackadder ITC" w:hAnsi="Blackadder ITC"/>
          <w:i/>
          <w:noProof/>
          <w:sz w:val="36"/>
          <w:szCs w:val="36"/>
          <w:lang w:eastAsia="de-DE"/>
        </w:rPr>
      </w:pPr>
      <w:r w:rsidRPr="00FA39D6">
        <w:rPr>
          <w:rFonts w:ascii="Blackadder ITC" w:hAnsi="Blackadder ITC"/>
          <w:i/>
          <w:noProof/>
          <w:sz w:val="36"/>
          <w:szCs w:val="36"/>
          <w:lang w:eastAsia="de-DE"/>
        </w:rPr>
        <w:t xml:space="preserve">  </w:t>
      </w:r>
      <w:r w:rsidR="002E2BCA">
        <w:rPr>
          <w:rFonts w:ascii="Blackadder ITC" w:hAnsi="Blackadder ITC"/>
          <w:i/>
          <w:noProof/>
          <w:sz w:val="36"/>
          <w:szCs w:val="36"/>
          <w:lang w:eastAsia="de-DE"/>
        </w:rPr>
        <w:t xml:space="preserve"> </w:t>
      </w:r>
      <w:r w:rsidRPr="00FA39D6">
        <w:rPr>
          <w:rFonts w:ascii="Blackadder ITC" w:hAnsi="Blackadder ITC"/>
          <w:i/>
          <w:noProof/>
          <w:sz w:val="36"/>
          <w:szCs w:val="36"/>
          <w:lang w:eastAsia="de-DE"/>
        </w:rPr>
        <w:t xml:space="preserve">                      </w:t>
      </w:r>
      <w:r w:rsidR="00D72876">
        <w:rPr>
          <w:rFonts w:ascii="Blackadder ITC" w:hAnsi="Blackadder ITC"/>
          <w:i/>
          <w:noProof/>
          <w:sz w:val="36"/>
          <w:szCs w:val="36"/>
          <w:lang w:eastAsia="de-DE"/>
        </w:rPr>
        <w:t xml:space="preserve">                       </w:t>
      </w:r>
      <w:r w:rsidR="00B20FCE">
        <w:rPr>
          <w:rFonts w:ascii="Blackadder ITC" w:hAnsi="Blackadder ITC"/>
          <w:i/>
          <w:noProof/>
          <w:sz w:val="36"/>
          <w:szCs w:val="36"/>
          <w:lang w:eastAsia="de-DE"/>
        </w:rPr>
        <w:t xml:space="preserve">   </w:t>
      </w:r>
      <w:r w:rsidRPr="00FA39D6">
        <w:rPr>
          <w:rFonts w:ascii="Blackadder ITC" w:hAnsi="Blackadder ITC"/>
          <w:i/>
          <w:noProof/>
          <w:sz w:val="36"/>
          <w:szCs w:val="36"/>
          <w:lang w:eastAsia="de-DE"/>
        </w:rPr>
        <w:t>in Flaschen</w:t>
      </w:r>
    </w:p>
    <w:p w:rsidR="002E2BCA" w:rsidRDefault="002E2BCA" w:rsidP="0023673D">
      <w:pPr>
        <w:jc w:val="center"/>
        <w:rPr>
          <w:rFonts w:ascii="Blackadder ITC" w:hAnsi="Blackadder ITC"/>
          <w:i/>
          <w:noProof/>
          <w:sz w:val="36"/>
          <w:szCs w:val="36"/>
          <w:lang w:eastAsia="de-DE"/>
        </w:rPr>
      </w:pPr>
    </w:p>
    <w:p w:rsidR="002E2BCA" w:rsidRDefault="002E2BCA" w:rsidP="0023673D">
      <w:pPr>
        <w:jc w:val="center"/>
        <w:rPr>
          <w:rFonts w:ascii="Blackadder ITC" w:hAnsi="Blackadder ITC"/>
          <w:i/>
          <w:noProof/>
          <w:sz w:val="36"/>
          <w:szCs w:val="36"/>
          <w:lang w:eastAsia="de-DE"/>
        </w:rPr>
      </w:pPr>
    </w:p>
    <w:p w:rsidR="000B4FAA" w:rsidRDefault="000B4FAA" w:rsidP="0023673D">
      <w:pPr>
        <w:jc w:val="center"/>
        <w:rPr>
          <w:rFonts w:ascii="Blackadder ITC" w:hAnsi="Blackadder ITC"/>
          <w:i/>
          <w:noProof/>
          <w:sz w:val="36"/>
          <w:szCs w:val="36"/>
          <w:lang w:eastAsia="de-DE"/>
        </w:rPr>
      </w:pPr>
    </w:p>
    <w:p w:rsidR="00C4691C" w:rsidRDefault="00C4691C" w:rsidP="00021AF6">
      <w:pPr>
        <w:spacing w:line="240" w:lineRule="auto"/>
        <w:rPr>
          <w:rFonts w:ascii="Blackadder ITC" w:hAnsi="Blackadder ITC"/>
          <w:i/>
          <w:noProof/>
          <w:sz w:val="36"/>
          <w:szCs w:val="36"/>
          <w:lang w:eastAsia="de-DE"/>
        </w:rPr>
      </w:pPr>
    </w:p>
    <w:p w:rsidR="00B20FCE" w:rsidRDefault="00B20FCE" w:rsidP="00256406">
      <w:pPr>
        <w:spacing w:line="240" w:lineRule="auto"/>
        <w:jc w:val="both"/>
        <w:rPr>
          <w:rFonts w:ascii="Andalus" w:hAnsi="Andalus" w:cs="Andalus"/>
          <w:b/>
          <w:i/>
          <w:noProof/>
          <w:sz w:val="28"/>
          <w:szCs w:val="28"/>
          <w:lang w:eastAsia="de-DE"/>
        </w:rPr>
      </w:pPr>
    </w:p>
    <w:p w:rsidR="00EE101B" w:rsidRDefault="00EE101B" w:rsidP="00256406">
      <w:pPr>
        <w:spacing w:line="240" w:lineRule="auto"/>
        <w:jc w:val="both"/>
        <w:rPr>
          <w:rFonts w:ascii="Andalus" w:hAnsi="Andalus" w:cs="Andalus"/>
          <w:b/>
          <w:i/>
          <w:noProof/>
          <w:sz w:val="28"/>
          <w:szCs w:val="28"/>
          <w:lang w:eastAsia="de-DE"/>
        </w:rPr>
      </w:pPr>
    </w:p>
    <w:p w:rsidR="00EE101B" w:rsidRDefault="00EE101B" w:rsidP="00256406">
      <w:pPr>
        <w:spacing w:line="240" w:lineRule="auto"/>
        <w:jc w:val="both"/>
        <w:rPr>
          <w:rFonts w:ascii="Andalus" w:hAnsi="Andalus" w:cs="Andalus"/>
          <w:b/>
          <w:i/>
          <w:noProof/>
          <w:sz w:val="28"/>
          <w:szCs w:val="28"/>
          <w:lang w:eastAsia="de-DE"/>
        </w:rPr>
      </w:pPr>
    </w:p>
    <w:p w:rsidR="00EE101B" w:rsidRDefault="00EE101B" w:rsidP="00256406">
      <w:pPr>
        <w:spacing w:line="240" w:lineRule="auto"/>
        <w:jc w:val="both"/>
        <w:rPr>
          <w:rFonts w:ascii="Andalus" w:hAnsi="Andalus" w:cs="Andalus"/>
          <w:b/>
          <w:i/>
          <w:noProof/>
          <w:sz w:val="28"/>
          <w:szCs w:val="28"/>
          <w:lang w:eastAsia="de-DE"/>
        </w:rPr>
      </w:pPr>
    </w:p>
    <w:p w:rsidR="00EE101B" w:rsidRDefault="00EE101B" w:rsidP="00256406">
      <w:pPr>
        <w:spacing w:line="240" w:lineRule="auto"/>
        <w:jc w:val="both"/>
        <w:rPr>
          <w:rFonts w:ascii="Andalus" w:hAnsi="Andalus" w:cs="Andalus"/>
          <w:b/>
          <w:i/>
          <w:noProof/>
          <w:sz w:val="28"/>
          <w:szCs w:val="28"/>
          <w:lang w:eastAsia="de-DE"/>
        </w:rPr>
      </w:pPr>
    </w:p>
    <w:p w:rsidR="00717F7F" w:rsidRPr="00787B09" w:rsidRDefault="00636B96" w:rsidP="00256406">
      <w:pPr>
        <w:spacing w:line="240" w:lineRule="auto"/>
        <w:jc w:val="both"/>
        <w:rPr>
          <w:rFonts w:ascii="Andalus" w:hAnsi="Andalus" w:cs="Andalus"/>
          <w:b/>
          <w:i/>
          <w:noProof/>
          <w:sz w:val="28"/>
          <w:szCs w:val="28"/>
          <w:lang w:eastAsia="de-DE"/>
        </w:rPr>
      </w:pPr>
      <w:r>
        <w:rPr>
          <w:rFonts w:ascii="Andalus" w:hAnsi="Andalus" w:cs="Andalus"/>
          <w:b/>
          <w:i/>
          <w:noProof/>
          <w:sz w:val="28"/>
          <w:szCs w:val="28"/>
          <w:lang w:eastAsia="de-DE"/>
        </w:rPr>
        <w:t>Lenz</w:t>
      </w:r>
      <w:r w:rsidR="008B1AFB">
        <w:rPr>
          <w:rFonts w:ascii="Andalus" w:hAnsi="Andalus" w:cs="Andalus"/>
          <w:b/>
          <w:i/>
          <w:noProof/>
          <w:sz w:val="28"/>
          <w:szCs w:val="28"/>
          <w:lang w:eastAsia="de-DE"/>
        </w:rPr>
        <w:t>,</w:t>
      </w:r>
      <w:r w:rsidR="00433161">
        <w:rPr>
          <w:rFonts w:ascii="Andalus" w:hAnsi="Andalus" w:cs="Andalus"/>
          <w:b/>
          <w:i/>
          <w:noProof/>
          <w:sz w:val="28"/>
          <w:szCs w:val="28"/>
          <w:lang w:eastAsia="de-DE"/>
        </w:rPr>
        <w:t xml:space="preserve"> </w:t>
      </w:r>
      <w:r w:rsidR="000B06BF">
        <w:rPr>
          <w:rFonts w:ascii="Andalus" w:hAnsi="Andalus" w:cs="Andalus"/>
          <w:b/>
          <w:i/>
          <w:noProof/>
          <w:sz w:val="28"/>
          <w:szCs w:val="28"/>
          <w:lang w:eastAsia="de-DE"/>
        </w:rPr>
        <w:t xml:space="preserve">Weingut </w:t>
      </w:r>
      <w:r>
        <w:rPr>
          <w:rFonts w:ascii="Andalus" w:hAnsi="Andalus" w:cs="Andalus"/>
          <w:b/>
          <w:i/>
          <w:noProof/>
          <w:sz w:val="28"/>
          <w:szCs w:val="28"/>
          <w:lang w:eastAsia="de-DE"/>
        </w:rPr>
        <w:t>Ritterhof</w:t>
      </w:r>
      <w:r w:rsidR="00433161">
        <w:rPr>
          <w:rFonts w:ascii="Andalus" w:hAnsi="Andalus" w:cs="Andalus"/>
          <w:b/>
          <w:i/>
          <w:noProof/>
          <w:sz w:val="28"/>
          <w:szCs w:val="28"/>
          <w:lang w:eastAsia="de-DE"/>
        </w:rPr>
        <w:t xml:space="preserve">, </w:t>
      </w:r>
      <w:r>
        <w:rPr>
          <w:rFonts w:ascii="Andalus" w:hAnsi="Andalus" w:cs="Andalus"/>
          <w:b/>
          <w:i/>
          <w:noProof/>
          <w:sz w:val="28"/>
          <w:szCs w:val="28"/>
          <w:lang w:eastAsia="de-DE"/>
        </w:rPr>
        <w:t>Südtirol</w:t>
      </w:r>
    </w:p>
    <w:p w:rsidR="00021AF6" w:rsidRPr="004D0CC6" w:rsidRDefault="00ED1513" w:rsidP="00256406">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 xml:space="preserve">Ein </w:t>
      </w:r>
      <w:r w:rsidR="00636B96">
        <w:rPr>
          <w:rFonts w:ascii="Andalus" w:hAnsi="Andalus" w:cs="Andalus"/>
          <w:i/>
          <w:noProof/>
          <w:sz w:val="28"/>
          <w:szCs w:val="28"/>
          <w:lang w:eastAsia="de-DE"/>
        </w:rPr>
        <w:t>toller Cuvée aus Chardonnay, Goldmuskateller und Müller-Thurgau. Dieser fruchtige, nach Apfelblüten, Blumen und Gräsern duftende Cuvée ist elegant und ausgewogen im Mund. Hat einen frischen Charakter mit animierender Säure und ausgezeichnete Harmonie im Nachgeschmack.</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8F5B19" w:rsidTr="00153A50">
        <w:tc>
          <w:tcPr>
            <w:tcW w:w="3070" w:type="dxa"/>
          </w:tcPr>
          <w:p w:rsidR="008F5B19" w:rsidRDefault="000B06BF" w:rsidP="00FF26E1">
            <w:pPr>
              <w:jc w:val="center"/>
              <w:rPr>
                <w:rFonts w:ascii="Andalus" w:hAnsi="Andalus" w:cs="Andalus"/>
                <w:i/>
                <w:noProof/>
                <w:sz w:val="28"/>
                <w:szCs w:val="28"/>
                <w:lang w:eastAsia="de-DE"/>
              </w:rPr>
            </w:pPr>
            <w:r>
              <w:rPr>
                <w:rFonts w:ascii="Andalus" w:hAnsi="Andalus" w:cs="Andalus"/>
                <w:i/>
                <w:noProof/>
                <w:sz w:val="28"/>
                <w:szCs w:val="28"/>
                <w:lang w:eastAsia="de-DE"/>
              </w:rPr>
              <w:t>5</w:t>
            </w:r>
            <w:r w:rsidR="0004416C">
              <w:rPr>
                <w:rFonts w:ascii="Andalus" w:hAnsi="Andalus" w:cs="Andalus"/>
                <w:i/>
                <w:noProof/>
                <w:sz w:val="28"/>
                <w:szCs w:val="28"/>
                <w:lang w:eastAsia="de-DE"/>
              </w:rPr>
              <w:t>,</w:t>
            </w:r>
            <w:r w:rsidR="00FE10FE">
              <w:rPr>
                <w:rFonts w:ascii="Andalus" w:hAnsi="Andalus" w:cs="Andalus"/>
                <w:i/>
                <w:noProof/>
                <w:sz w:val="28"/>
                <w:szCs w:val="28"/>
                <w:lang w:eastAsia="de-DE"/>
              </w:rPr>
              <w:t>5</w:t>
            </w:r>
            <w:r>
              <w:rPr>
                <w:rFonts w:ascii="Andalus" w:hAnsi="Andalus" w:cs="Andalus"/>
                <w:i/>
                <w:noProof/>
                <w:sz w:val="28"/>
                <w:szCs w:val="28"/>
                <w:lang w:eastAsia="de-DE"/>
              </w:rPr>
              <w:t>0</w:t>
            </w:r>
            <w:r w:rsidR="00AF3405">
              <w:rPr>
                <w:rFonts w:ascii="Andalus" w:hAnsi="Andalus" w:cs="Andalus"/>
                <w:i/>
                <w:noProof/>
                <w:sz w:val="28"/>
                <w:szCs w:val="28"/>
                <w:lang w:eastAsia="de-DE"/>
              </w:rPr>
              <w:t xml:space="preserve"> </w:t>
            </w:r>
            <w:r w:rsidR="008F5B19">
              <w:rPr>
                <w:rFonts w:ascii="Andalus" w:hAnsi="Andalus" w:cs="Andalus"/>
                <w:i/>
                <w:noProof/>
                <w:sz w:val="28"/>
                <w:szCs w:val="28"/>
                <w:lang w:eastAsia="de-DE"/>
              </w:rPr>
              <w:t>€</w:t>
            </w:r>
          </w:p>
        </w:tc>
        <w:tc>
          <w:tcPr>
            <w:tcW w:w="3071" w:type="dxa"/>
          </w:tcPr>
          <w:p w:rsidR="008F5B19" w:rsidRDefault="00FE10FE" w:rsidP="00FF26E1">
            <w:pPr>
              <w:jc w:val="center"/>
              <w:rPr>
                <w:rFonts w:ascii="Andalus" w:hAnsi="Andalus" w:cs="Andalus"/>
                <w:i/>
                <w:noProof/>
                <w:sz w:val="28"/>
                <w:szCs w:val="28"/>
                <w:lang w:eastAsia="de-DE"/>
              </w:rPr>
            </w:pPr>
            <w:r>
              <w:rPr>
                <w:rFonts w:ascii="Andalus" w:hAnsi="Andalus" w:cs="Andalus"/>
                <w:i/>
                <w:noProof/>
                <w:sz w:val="28"/>
                <w:szCs w:val="28"/>
                <w:lang w:eastAsia="de-DE"/>
              </w:rPr>
              <w:t>20</w:t>
            </w:r>
            <w:r w:rsidR="0004416C">
              <w:rPr>
                <w:rFonts w:ascii="Andalus" w:hAnsi="Andalus" w:cs="Andalus"/>
                <w:i/>
                <w:noProof/>
                <w:sz w:val="28"/>
                <w:szCs w:val="28"/>
                <w:lang w:eastAsia="de-DE"/>
              </w:rPr>
              <w:t>,50</w:t>
            </w:r>
            <w:r w:rsidR="004B0585">
              <w:rPr>
                <w:rFonts w:ascii="Andalus" w:hAnsi="Andalus" w:cs="Andalus"/>
                <w:i/>
                <w:noProof/>
                <w:sz w:val="28"/>
                <w:szCs w:val="28"/>
                <w:lang w:eastAsia="de-DE"/>
              </w:rPr>
              <w:t xml:space="preserve"> </w:t>
            </w:r>
            <w:r w:rsidR="008F5B19">
              <w:rPr>
                <w:rFonts w:ascii="Andalus" w:hAnsi="Andalus" w:cs="Andalus"/>
                <w:i/>
                <w:noProof/>
                <w:sz w:val="28"/>
                <w:szCs w:val="28"/>
                <w:lang w:eastAsia="de-DE"/>
              </w:rPr>
              <w:t>€</w:t>
            </w:r>
          </w:p>
        </w:tc>
        <w:tc>
          <w:tcPr>
            <w:tcW w:w="3071" w:type="dxa"/>
          </w:tcPr>
          <w:p w:rsidR="008F5B19" w:rsidRPr="00EA7D75" w:rsidRDefault="000B06BF" w:rsidP="00856691">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9</w:t>
            </w:r>
            <w:r w:rsidR="0004416C">
              <w:rPr>
                <w:rFonts w:ascii="Andalus" w:hAnsi="Andalus" w:cs="Andalus"/>
                <w:i/>
                <w:noProof/>
                <w:sz w:val="28"/>
                <w:szCs w:val="28"/>
                <w:lang w:eastAsia="de-DE"/>
              </w:rPr>
              <w:t>,0</w:t>
            </w:r>
            <w:r w:rsidR="00F80318">
              <w:rPr>
                <w:rFonts w:ascii="Andalus" w:hAnsi="Andalus" w:cs="Andalus"/>
                <w:i/>
                <w:noProof/>
                <w:sz w:val="28"/>
                <w:szCs w:val="28"/>
                <w:lang w:eastAsia="de-DE"/>
              </w:rPr>
              <w:t>0</w:t>
            </w:r>
            <w:r w:rsidR="004B0585">
              <w:rPr>
                <w:rFonts w:ascii="Andalus" w:hAnsi="Andalus" w:cs="Andalus"/>
                <w:i/>
                <w:noProof/>
                <w:sz w:val="28"/>
                <w:szCs w:val="28"/>
                <w:lang w:eastAsia="de-DE"/>
              </w:rPr>
              <w:t xml:space="preserve"> </w:t>
            </w:r>
            <w:r w:rsidR="008F5B19">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32441C" w:rsidRDefault="0032441C" w:rsidP="00E8451C">
      <w:pPr>
        <w:spacing w:line="240" w:lineRule="auto"/>
        <w:rPr>
          <w:rFonts w:ascii="Andalus" w:hAnsi="Andalus" w:cs="Andalus"/>
          <w:i/>
          <w:noProof/>
          <w:sz w:val="28"/>
          <w:szCs w:val="28"/>
          <w:lang w:eastAsia="de-DE"/>
        </w:rPr>
      </w:pPr>
    </w:p>
    <w:p w:rsidR="00C4691C" w:rsidRDefault="00C4691C" w:rsidP="00E8451C">
      <w:pPr>
        <w:spacing w:line="240" w:lineRule="auto"/>
        <w:rPr>
          <w:rFonts w:ascii="Andalus" w:hAnsi="Andalus" w:cs="Andalus"/>
          <w:i/>
          <w:noProof/>
          <w:sz w:val="28"/>
          <w:szCs w:val="28"/>
          <w:lang w:eastAsia="de-DE"/>
        </w:rPr>
      </w:pPr>
    </w:p>
    <w:p w:rsidR="002E2BCA" w:rsidRPr="00395193" w:rsidRDefault="00636B96" w:rsidP="00E8451C">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Zweigelt Blanc de Noir</w:t>
      </w:r>
      <w:r w:rsidR="00C56A49">
        <w:rPr>
          <w:rFonts w:ascii="Andalus" w:hAnsi="Andalus" w:cs="Andalus"/>
          <w:b/>
          <w:i/>
          <w:noProof/>
          <w:sz w:val="28"/>
          <w:szCs w:val="28"/>
          <w:lang w:eastAsia="de-DE"/>
        </w:rPr>
        <w:t>,</w:t>
      </w:r>
      <w:r w:rsidR="00CD5CFA">
        <w:rPr>
          <w:rFonts w:ascii="Andalus" w:hAnsi="Andalus" w:cs="Andalus"/>
          <w:b/>
          <w:i/>
          <w:noProof/>
          <w:sz w:val="28"/>
          <w:szCs w:val="28"/>
          <w:lang w:eastAsia="de-DE"/>
        </w:rPr>
        <w:t xml:space="preserve"> </w:t>
      </w:r>
      <w:r w:rsidR="00CA1D04">
        <w:rPr>
          <w:rFonts w:ascii="Andalus" w:hAnsi="Andalus" w:cs="Andalus"/>
          <w:b/>
          <w:i/>
          <w:noProof/>
          <w:sz w:val="28"/>
          <w:szCs w:val="28"/>
          <w:lang w:eastAsia="de-DE"/>
        </w:rPr>
        <w:t xml:space="preserve">Weingut </w:t>
      </w:r>
      <w:r>
        <w:rPr>
          <w:rFonts w:ascii="Andalus" w:hAnsi="Andalus" w:cs="Andalus"/>
          <w:b/>
          <w:i/>
          <w:noProof/>
          <w:sz w:val="28"/>
          <w:szCs w:val="28"/>
          <w:lang w:eastAsia="de-DE"/>
        </w:rPr>
        <w:t>Dürnberg</w:t>
      </w:r>
      <w:r w:rsidR="00CA1D04">
        <w:rPr>
          <w:rFonts w:ascii="Andalus" w:hAnsi="Andalus" w:cs="Andalus"/>
          <w:b/>
          <w:i/>
          <w:noProof/>
          <w:sz w:val="28"/>
          <w:szCs w:val="28"/>
          <w:lang w:eastAsia="de-DE"/>
        </w:rPr>
        <w:t xml:space="preserve">, </w:t>
      </w:r>
      <w:r w:rsidR="00EE101B">
        <w:rPr>
          <w:rFonts w:ascii="Andalus" w:hAnsi="Andalus" w:cs="Andalus"/>
          <w:b/>
          <w:i/>
          <w:noProof/>
          <w:sz w:val="28"/>
          <w:szCs w:val="28"/>
          <w:lang w:eastAsia="de-DE"/>
        </w:rPr>
        <w:t>Österreich</w:t>
      </w:r>
    </w:p>
    <w:p w:rsidR="00E8451C" w:rsidRPr="00E158F9" w:rsidRDefault="00EE101B" w:rsidP="00256406">
      <w:pPr>
        <w:spacing w:line="240" w:lineRule="auto"/>
        <w:jc w:val="both"/>
        <w:rPr>
          <w:rFonts w:ascii="Andalus" w:hAnsi="Andalus" w:cs="Andalus"/>
          <w:i/>
          <w:iCs/>
          <w:noProof/>
          <w:sz w:val="28"/>
          <w:szCs w:val="28"/>
          <w:lang w:eastAsia="de-DE"/>
        </w:rPr>
      </w:pPr>
      <w:r>
        <w:rPr>
          <w:rFonts w:ascii="Andalus" w:hAnsi="Andalus" w:cs="Andalus"/>
          <w:i/>
          <w:iCs/>
          <w:noProof/>
          <w:sz w:val="28"/>
          <w:szCs w:val="28"/>
          <w:lang w:eastAsia="de-DE"/>
        </w:rPr>
        <w:t>Der weißgepreßte Zweigelt besticht durch feinfruchtige Beeren und Zitrusfrüchte, ein animierendes Säurespiel. Am Gaumen fruchtbetont und mineralisch. Macht Lust auf Mehr!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4E574E" w:rsidTr="00395193">
        <w:tc>
          <w:tcPr>
            <w:tcW w:w="3070" w:type="dxa"/>
          </w:tcPr>
          <w:p w:rsidR="004E574E" w:rsidRDefault="004333F1" w:rsidP="00FF26E1">
            <w:pPr>
              <w:jc w:val="center"/>
              <w:rPr>
                <w:rFonts w:ascii="Andalus" w:hAnsi="Andalus" w:cs="Andalus"/>
                <w:i/>
                <w:noProof/>
                <w:sz w:val="28"/>
                <w:szCs w:val="28"/>
                <w:lang w:eastAsia="de-DE"/>
              </w:rPr>
            </w:pPr>
            <w:r>
              <w:rPr>
                <w:rFonts w:ascii="Andalus" w:hAnsi="Andalus" w:cs="Andalus"/>
                <w:i/>
                <w:noProof/>
                <w:sz w:val="28"/>
                <w:szCs w:val="28"/>
                <w:lang w:eastAsia="de-DE"/>
              </w:rPr>
              <w:t>5</w:t>
            </w:r>
            <w:r w:rsidR="00E05267">
              <w:rPr>
                <w:rFonts w:ascii="Andalus" w:hAnsi="Andalus" w:cs="Andalus"/>
                <w:i/>
                <w:noProof/>
                <w:sz w:val="28"/>
                <w:szCs w:val="28"/>
                <w:lang w:eastAsia="de-DE"/>
              </w:rPr>
              <w:t>,</w:t>
            </w:r>
            <w:r w:rsidR="00CA1D04">
              <w:rPr>
                <w:rFonts w:ascii="Andalus" w:hAnsi="Andalus" w:cs="Andalus"/>
                <w:i/>
                <w:noProof/>
                <w:sz w:val="28"/>
                <w:szCs w:val="28"/>
                <w:lang w:eastAsia="de-DE"/>
              </w:rPr>
              <w:t>40</w:t>
            </w:r>
            <w:r w:rsidR="00AC1B1F">
              <w:rPr>
                <w:rFonts w:ascii="Andalus" w:hAnsi="Andalus" w:cs="Andalus"/>
                <w:i/>
                <w:noProof/>
                <w:sz w:val="28"/>
                <w:szCs w:val="28"/>
                <w:lang w:eastAsia="de-DE"/>
              </w:rPr>
              <w:t xml:space="preserve"> </w:t>
            </w:r>
            <w:r w:rsidR="004E574E">
              <w:rPr>
                <w:rFonts w:ascii="Andalus" w:hAnsi="Andalus" w:cs="Andalus"/>
                <w:i/>
                <w:noProof/>
                <w:sz w:val="28"/>
                <w:szCs w:val="28"/>
                <w:lang w:eastAsia="de-DE"/>
              </w:rPr>
              <w:t>€</w:t>
            </w:r>
          </w:p>
        </w:tc>
        <w:tc>
          <w:tcPr>
            <w:tcW w:w="3071" w:type="dxa"/>
          </w:tcPr>
          <w:p w:rsidR="004E574E" w:rsidRDefault="00E05267" w:rsidP="004E574E">
            <w:pPr>
              <w:jc w:val="center"/>
              <w:rPr>
                <w:rFonts w:ascii="Andalus" w:hAnsi="Andalus" w:cs="Andalus"/>
                <w:i/>
                <w:noProof/>
                <w:sz w:val="28"/>
                <w:szCs w:val="28"/>
                <w:lang w:eastAsia="de-DE"/>
              </w:rPr>
            </w:pPr>
            <w:r>
              <w:rPr>
                <w:rFonts w:ascii="Andalus" w:hAnsi="Andalus" w:cs="Andalus"/>
                <w:i/>
                <w:noProof/>
                <w:sz w:val="28"/>
                <w:szCs w:val="28"/>
                <w:lang w:eastAsia="de-DE"/>
              </w:rPr>
              <w:t>20,</w:t>
            </w:r>
            <w:r w:rsidR="00CA1D04">
              <w:rPr>
                <w:rFonts w:ascii="Andalus" w:hAnsi="Andalus" w:cs="Andalus"/>
                <w:i/>
                <w:noProof/>
                <w:sz w:val="28"/>
                <w:szCs w:val="28"/>
                <w:lang w:eastAsia="de-DE"/>
              </w:rPr>
              <w:t>00</w:t>
            </w:r>
            <w:r w:rsidR="00AC1B1F">
              <w:rPr>
                <w:rFonts w:ascii="Andalus" w:hAnsi="Andalus" w:cs="Andalus"/>
                <w:i/>
                <w:noProof/>
                <w:sz w:val="28"/>
                <w:szCs w:val="28"/>
                <w:lang w:eastAsia="de-DE"/>
              </w:rPr>
              <w:t xml:space="preserve"> </w:t>
            </w:r>
            <w:r w:rsidR="004E574E">
              <w:rPr>
                <w:rFonts w:ascii="Andalus" w:hAnsi="Andalus" w:cs="Andalus"/>
                <w:i/>
                <w:noProof/>
                <w:sz w:val="28"/>
                <w:szCs w:val="28"/>
                <w:lang w:eastAsia="de-DE"/>
              </w:rPr>
              <w:t>€</w:t>
            </w:r>
          </w:p>
        </w:tc>
        <w:tc>
          <w:tcPr>
            <w:tcW w:w="3071" w:type="dxa"/>
          </w:tcPr>
          <w:p w:rsidR="004E574E" w:rsidRPr="00EA7D75" w:rsidRDefault="00CA1D04" w:rsidP="004E574E">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8</w:t>
            </w:r>
            <w:r w:rsidR="00E05267">
              <w:rPr>
                <w:rFonts w:ascii="Andalus" w:hAnsi="Andalus" w:cs="Andalus"/>
                <w:i/>
                <w:noProof/>
                <w:sz w:val="28"/>
                <w:szCs w:val="28"/>
                <w:lang w:eastAsia="de-DE"/>
              </w:rPr>
              <w:t>,</w:t>
            </w:r>
            <w:r>
              <w:rPr>
                <w:rFonts w:ascii="Andalus" w:hAnsi="Andalus" w:cs="Andalus"/>
                <w:i/>
                <w:noProof/>
                <w:sz w:val="28"/>
                <w:szCs w:val="28"/>
                <w:lang w:eastAsia="de-DE"/>
              </w:rPr>
              <w:t>8</w:t>
            </w:r>
            <w:r w:rsidR="00DF718D">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4E574E">
              <w:rPr>
                <w:rFonts w:ascii="Andalus" w:hAnsi="Andalus" w:cs="Andalus"/>
                <w:i/>
                <w:noProof/>
                <w:sz w:val="28"/>
                <w:szCs w:val="28"/>
                <w:lang w:eastAsia="de-DE"/>
              </w:rPr>
              <w:t>€</w:t>
            </w:r>
            <w:r w:rsidR="00EA7D75" w:rsidRPr="00DD2BAD">
              <w:rPr>
                <w:rFonts w:ascii="Andalus" w:hAnsi="Andalus" w:cs="Andalus"/>
                <w:i/>
                <w:noProof/>
                <w:color w:val="C00000"/>
                <w:sz w:val="28"/>
                <w:szCs w:val="28"/>
                <w:vertAlign w:val="superscript"/>
                <w:lang w:eastAsia="de-DE"/>
              </w:rPr>
              <w:t>xxx</w:t>
            </w:r>
          </w:p>
        </w:tc>
      </w:tr>
    </w:tbl>
    <w:p w:rsidR="00522DB5" w:rsidRDefault="00522DB5" w:rsidP="00A00469">
      <w:pPr>
        <w:spacing w:line="240" w:lineRule="auto"/>
        <w:rPr>
          <w:rFonts w:ascii="Andalus" w:hAnsi="Andalus" w:cs="Andalus"/>
          <w:i/>
          <w:noProof/>
          <w:sz w:val="28"/>
          <w:szCs w:val="28"/>
          <w:lang w:eastAsia="de-DE"/>
        </w:rPr>
      </w:pPr>
    </w:p>
    <w:p w:rsidR="004745E8" w:rsidRDefault="004745E8" w:rsidP="00A00469">
      <w:pPr>
        <w:spacing w:line="240" w:lineRule="auto"/>
        <w:rPr>
          <w:rFonts w:ascii="Andalus" w:hAnsi="Andalus" w:cs="Andalus"/>
          <w:b/>
          <w:i/>
          <w:noProof/>
          <w:sz w:val="28"/>
          <w:szCs w:val="28"/>
          <w:lang w:eastAsia="de-DE"/>
        </w:rPr>
      </w:pPr>
    </w:p>
    <w:p w:rsidR="002E2BCA" w:rsidRDefault="00EE101B" w:rsidP="00A00469">
      <w:pPr>
        <w:spacing w:line="240" w:lineRule="auto"/>
        <w:rPr>
          <w:rFonts w:ascii="Andalus" w:hAnsi="Andalus" w:cs="Andalus"/>
          <w:b/>
          <w:i/>
          <w:noProof/>
          <w:sz w:val="28"/>
          <w:szCs w:val="28"/>
          <w:lang w:eastAsia="de-DE"/>
        </w:rPr>
      </w:pPr>
      <w:r>
        <w:rPr>
          <w:rFonts w:ascii="Andalus" w:hAnsi="Andalus" w:cs="Andalus"/>
          <w:b/>
          <w:i/>
          <w:noProof/>
          <w:sz w:val="28"/>
          <w:szCs w:val="28"/>
          <w:lang w:eastAsia="de-DE"/>
        </w:rPr>
        <w:lastRenderedPageBreak/>
        <w:t>Grauburgunder, Weingut Vier Jahreszeiten,</w:t>
      </w:r>
      <w:r w:rsidR="006B4DF7">
        <w:rPr>
          <w:rFonts w:ascii="Andalus" w:hAnsi="Andalus" w:cs="Andalus"/>
          <w:b/>
          <w:i/>
          <w:noProof/>
          <w:sz w:val="28"/>
          <w:szCs w:val="28"/>
          <w:lang w:eastAsia="de-DE"/>
        </w:rPr>
        <w:t xml:space="preserve"> </w:t>
      </w:r>
      <w:r>
        <w:rPr>
          <w:rFonts w:ascii="Andalus" w:hAnsi="Andalus" w:cs="Andalus"/>
          <w:b/>
          <w:i/>
          <w:noProof/>
          <w:sz w:val="28"/>
          <w:szCs w:val="28"/>
          <w:lang w:eastAsia="de-DE"/>
        </w:rPr>
        <w:t>Pfalz</w:t>
      </w:r>
    </w:p>
    <w:p w:rsidR="00723D1C" w:rsidRPr="00EE101B" w:rsidRDefault="00EE101B" w:rsidP="00EE101B">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Dieser Grauburgunder überzeugt mit seiner Frische und seinem fruchtigen Aromaprofil. Der trockene Weißwein hat Noten von reifer Ananas, saftiger Aprikose, Birne, Weinbergpfirsichen und tropischen Früchten. Erfrischende Zitrusfruchtnoten und Grapefruit runden das Bouquet gekonnt ab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2D0EC1" w:rsidTr="004C0485">
        <w:tc>
          <w:tcPr>
            <w:tcW w:w="3070" w:type="dxa"/>
          </w:tcPr>
          <w:p w:rsidR="002D0EC1" w:rsidRDefault="00CA1D04" w:rsidP="002D0EC1">
            <w:pPr>
              <w:jc w:val="center"/>
              <w:rPr>
                <w:rFonts w:ascii="Andalus" w:hAnsi="Andalus" w:cs="Andalus"/>
                <w:i/>
                <w:noProof/>
                <w:sz w:val="28"/>
                <w:szCs w:val="28"/>
                <w:lang w:eastAsia="de-DE"/>
              </w:rPr>
            </w:pPr>
            <w:r>
              <w:rPr>
                <w:rFonts w:ascii="Andalus" w:hAnsi="Andalus" w:cs="Andalus"/>
                <w:i/>
                <w:noProof/>
                <w:sz w:val="28"/>
                <w:szCs w:val="28"/>
                <w:lang w:eastAsia="de-DE"/>
              </w:rPr>
              <w:t>4</w:t>
            </w:r>
            <w:r w:rsidR="00E05267">
              <w:rPr>
                <w:rFonts w:ascii="Andalus" w:hAnsi="Andalus" w:cs="Andalus"/>
                <w:i/>
                <w:noProof/>
                <w:sz w:val="28"/>
                <w:szCs w:val="28"/>
                <w:lang w:eastAsia="de-DE"/>
              </w:rPr>
              <w:t>,</w:t>
            </w:r>
            <w:r>
              <w:rPr>
                <w:rFonts w:ascii="Andalus" w:hAnsi="Andalus" w:cs="Andalus"/>
                <w:i/>
                <w:noProof/>
                <w:sz w:val="28"/>
                <w:szCs w:val="28"/>
                <w:lang w:eastAsia="de-DE"/>
              </w:rPr>
              <w:t>9</w:t>
            </w:r>
            <w:r w:rsidR="002D0EC1">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2D0EC1">
              <w:rPr>
                <w:rFonts w:ascii="Andalus" w:hAnsi="Andalus" w:cs="Andalus"/>
                <w:i/>
                <w:noProof/>
                <w:sz w:val="28"/>
                <w:szCs w:val="28"/>
                <w:lang w:eastAsia="de-DE"/>
              </w:rPr>
              <w:t>€</w:t>
            </w:r>
          </w:p>
        </w:tc>
        <w:tc>
          <w:tcPr>
            <w:tcW w:w="3071" w:type="dxa"/>
          </w:tcPr>
          <w:p w:rsidR="002D0EC1" w:rsidRDefault="00CA1D04" w:rsidP="002D0EC1">
            <w:pPr>
              <w:jc w:val="center"/>
              <w:rPr>
                <w:rFonts w:ascii="Andalus" w:hAnsi="Andalus" w:cs="Andalus"/>
                <w:i/>
                <w:noProof/>
                <w:sz w:val="28"/>
                <w:szCs w:val="28"/>
                <w:lang w:eastAsia="de-DE"/>
              </w:rPr>
            </w:pPr>
            <w:r>
              <w:rPr>
                <w:rFonts w:ascii="Andalus" w:hAnsi="Andalus" w:cs="Andalus"/>
                <w:i/>
                <w:noProof/>
                <w:sz w:val="28"/>
                <w:szCs w:val="28"/>
                <w:lang w:eastAsia="de-DE"/>
              </w:rPr>
              <w:t>18,90</w:t>
            </w:r>
            <w:r w:rsidR="00AC1B1F">
              <w:rPr>
                <w:rFonts w:ascii="Andalus" w:hAnsi="Andalus" w:cs="Andalus"/>
                <w:i/>
                <w:noProof/>
                <w:sz w:val="28"/>
                <w:szCs w:val="28"/>
                <w:lang w:eastAsia="de-DE"/>
              </w:rPr>
              <w:t xml:space="preserve"> </w:t>
            </w:r>
            <w:r w:rsidR="002D0EC1">
              <w:rPr>
                <w:rFonts w:ascii="Andalus" w:hAnsi="Andalus" w:cs="Andalus"/>
                <w:i/>
                <w:noProof/>
                <w:sz w:val="28"/>
                <w:szCs w:val="28"/>
                <w:lang w:eastAsia="de-DE"/>
              </w:rPr>
              <w:t>€</w:t>
            </w:r>
          </w:p>
        </w:tc>
        <w:tc>
          <w:tcPr>
            <w:tcW w:w="3071" w:type="dxa"/>
          </w:tcPr>
          <w:p w:rsidR="009E0699" w:rsidRDefault="00CA1D04" w:rsidP="009E0699">
            <w:pPr>
              <w:jc w:val="center"/>
              <w:rPr>
                <w:rFonts w:ascii="Andalus" w:hAnsi="Andalus" w:cs="Andalus"/>
                <w:i/>
                <w:noProof/>
                <w:color w:val="C00000"/>
                <w:sz w:val="28"/>
                <w:szCs w:val="28"/>
                <w:vertAlign w:val="superscript"/>
                <w:lang w:eastAsia="de-DE"/>
              </w:rPr>
            </w:pPr>
            <w:r>
              <w:rPr>
                <w:rFonts w:ascii="Andalus" w:hAnsi="Andalus" w:cs="Andalus"/>
                <w:i/>
                <w:noProof/>
                <w:sz w:val="28"/>
                <w:szCs w:val="28"/>
                <w:lang w:eastAsia="de-DE"/>
              </w:rPr>
              <w:t>8</w:t>
            </w:r>
            <w:r w:rsidR="00E05267">
              <w:rPr>
                <w:rFonts w:ascii="Andalus" w:hAnsi="Andalus" w:cs="Andalus"/>
                <w:i/>
                <w:noProof/>
                <w:sz w:val="28"/>
                <w:szCs w:val="28"/>
                <w:lang w:eastAsia="de-DE"/>
              </w:rPr>
              <w:t>,</w:t>
            </w:r>
            <w:r>
              <w:rPr>
                <w:rFonts w:ascii="Andalus" w:hAnsi="Andalus" w:cs="Andalus"/>
                <w:i/>
                <w:noProof/>
                <w:sz w:val="28"/>
                <w:szCs w:val="28"/>
                <w:lang w:eastAsia="de-DE"/>
              </w:rPr>
              <w:t>3</w:t>
            </w:r>
            <w:r w:rsidR="002D0EC1">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2D0EC1">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p w:rsidR="00EE101B" w:rsidRPr="009E0699" w:rsidRDefault="00EE101B" w:rsidP="009E0699">
            <w:pPr>
              <w:jc w:val="center"/>
              <w:rPr>
                <w:rFonts w:ascii="Andalus" w:hAnsi="Andalus" w:cs="Andalus"/>
                <w:i/>
                <w:noProof/>
                <w:color w:val="C00000"/>
                <w:sz w:val="28"/>
                <w:szCs w:val="28"/>
                <w:vertAlign w:val="superscript"/>
                <w:lang w:eastAsia="de-DE"/>
              </w:rPr>
            </w:pPr>
          </w:p>
        </w:tc>
      </w:tr>
    </w:tbl>
    <w:p w:rsidR="00034F92" w:rsidRPr="004920E9" w:rsidRDefault="00EE101B" w:rsidP="00923CFC">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Sauvignon Blanc</w:t>
      </w:r>
      <w:r w:rsidR="00CA1D04">
        <w:rPr>
          <w:rFonts w:ascii="Andalus" w:hAnsi="Andalus" w:cs="Andalus"/>
          <w:b/>
          <w:i/>
          <w:noProof/>
          <w:sz w:val="28"/>
          <w:szCs w:val="28"/>
          <w:lang w:eastAsia="de-DE"/>
        </w:rPr>
        <w:t>, Weing</w:t>
      </w:r>
      <w:r>
        <w:rPr>
          <w:rFonts w:ascii="Andalus" w:hAnsi="Andalus" w:cs="Andalus"/>
          <w:b/>
          <w:i/>
          <w:noProof/>
          <w:sz w:val="28"/>
          <w:szCs w:val="28"/>
          <w:lang w:eastAsia="de-DE"/>
        </w:rPr>
        <w:t>ut Schales</w:t>
      </w:r>
      <w:r w:rsidR="00CA1D04">
        <w:rPr>
          <w:rFonts w:ascii="Andalus" w:hAnsi="Andalus" w:cs="Andalus"/>
          <w:b/>
          <w:i/>
          <w:noProof/>
          <w:sz w:val="28"/>
          <w:szCs w:val="28"/>
          <w:lang w:eastAsia="de-DE"/>
        </w:rPr>
        <w:t>, Rheinhessen</w:t>
      </w:r>
    </w:p>
    <w:p w:rsidR="00923CFC" w:rsidRDefault="00AD64A5" w:rsidP="00256406">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Dieser Wein besticht durch seine klassischen gelben Früchte, fruchtbetont, perfekt und klar!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7B2C9C" w:rsidTr="0035597D">
        <w:tc>
          <w:tcPr>
            <w:tcW w:w="3070" w:type="dxa"/>
          </w:tcPr>
          <w:p w:rsidR="007B2C9C" w:rsidRDefault="00CA1D04" w:rsidP="007B2C9C">
            <w:pPr>
              <w:jc w:val="center"/>
              <w:rPr>
                <w:rFonts w:ascii="Andalus" w:hAnsi="Andalus" w:cs="Andalus"/>
                <w:i/>
                <w:noProof/>
                <w:sz w:val="28"/>
                <w:szCs w:val="28"/>
                <w:lang w:eastAsia="de-DE"/>
              </w:rPr>
            </w:pPr>
            <w:r>
              <w:rPr>
                <w:rFonts w:ascii="Andalus" w:hAnsi="Andalus" w:cs="Andalus"/>
                <w:i/>
                <w:noProof/>
                <w:sz w:val="28"/>
                <w:szCs w:val="28"/>
                <w:lang w:eastAsia="de-DE"/>
              </w:rPr>
              <w:t>5</w:t>
            </w:r>
            <w:r w:rsidR="001A45C3">
              <w:rPr>
                <w:rFonts w:ascii="Andalus" w:hAnsi="Andalus" w:cs="Andalus"/>
                <w:i/>
                <w:noProof/>
                <w:sz w:val="28"/>
                <w:szCs w:val="28"/>
                <w:lang w:eastAsia="de-DE"/>
              </w:rPr>
              <w:t>,</w:t>
            </w:r>
            <w:r w:rsidR="00FE10FE">
              <w:rPr>
                <w:rFonts w:ascii="Andalus" w:hAnsi="Andalus" w:cs="Andalus"/>
                <w:i/>
                <w:noProof/>
                <w:sz w:val="28"/>
                <w:szCs w:val="28"/>
                <w:lang w:eastAsia="de-DE"/>
              </w:rPr>
              <w:t>2</w:t>
            </w:r>
            <w:r w:rsidR="00241A39">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7B2C9C">
              <w:rPr>
                <w:rFonts w:ascii="Andalus" w:hAnsi="Andalus" w:cs="Andalus"/>
                <w:i/>
                <w:noProof/>
                <w:sz w:val="28"/>
                <w:szCs w:val="28"/>
                <w:lang w:eastAsia="de-DE"/>
              </w:rPr>
              <w:t>€</w:t>
            </w:r>
          </w:p>
        </w:tc>
        <w:tc>
          <w:tcPr>
            <w:tcW w:w="3071" w:type="dxa"/>
          </w:tcPr>
          <w:p w:rsidR="007B2C9C" w:rsidRDefault="00FE10FE" w:rsidP="007B2C9C">
            <w:pPr>
              <w:jc w:val="center"/>
              <w:rPr>
                <w:rFonts w:ascii="Andalus" w:hAnsi="Andalus" w:cs="Andalus"/>
                <w:i/>
                <w:noProof/>
                <w:sz w:val="28"/>
                <w:szCs w:val="28"/>
                <w:lang w:eastAsia="de-DE"/>
              </w:rPr>
            </w:pPr>
            <w:r>
              <w:rPr>
                <w:rFonts w:ascii="Andalus" w:hAnsi="Andalus" w:cs="Andalus"/>
                <w:i/>
                <w:noProof/>
                <w:sz w:val="28"/>
                <w:szCs w:val="28"/>
                <w:lang w:eastAsia="de-DE"/>
              </w:rPr>
              <w:t>19</w:t>
            </w:r>
            <w:r w:rsidR="001A45C3">
              <w:rPr>
                <w:rFonts w:ascii="Andalus" w:hAnsi="Andalus" w:cs="Andalus"/>
                <w:i/>
                <w:noProof/>
                <w:sz w:val="28"/>
                <w:szCs w:val="28"/>
                <w:lang w:eastAsia="de-DE"/>
              </w:rPr>
              <w:t>,20</w:t>
            </w:r>
            <w:r w:rsidR="00AC1B1F">
              <w:rPr>
                <w:rFonts w:ascii="Andalus" w:hAnsi="Andalus" w:cs="Andalus"/>
                <w:i/>
                <w:noProof/>
                <w:sz w:val="28"/>
                <w:szCs w:val="28"/>
                <w:lang w:eastAsia="de-DE"/>
              </w:rPr>
              <w:t xml:space="preserve"> </w:t>
            </w:r>
            <w:r w:rsidR="007B2C9C">
              <w:rPr>
                <w:rFonts w:ascii="Andalus" w:hAnsi="Andalus" w:cs="Andalus"/>
                <w:i/>
                <w:noProof/>
                <w:sz w:val="28"/>
                <w:szCs w:val="28"/>
                <w:lang w:eastAsia="de-DE"/>
              </w:rPr>
              <w:t>€</w:t>
            </w:r>
          </w:p>
        </w:tc>
        <w:tc>
          <w:tcPr>
            <w:tcW w:w="3071" w:type="dxa"/>
          </w:tcPr>
          <w:p w:rsidR="007B2C9C" w:rsidRPr="00EA7D75" w:rsidRDefault="00CA1D04" w:rsidP="007B2C9C">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8</w:t>
            </w:r>
            <w:r w:rsidR="001A45C3">
              <w:rPr>
                <w:rFonts w:ascii="Andalus" w:hAnsi="Andalus" w:cs="Andalus"/>
                <w:i/>
                <w:noProof/>
                <w:sz w:val="28"/>
                <w:szCs w:val="28"/>
                <w:lang w:eastAsia="de-DE"/>
              </w:rPr>
              <w:t>,</w:t>
            </w:r>
            <w:r w:rsidR="00FE10FE">
              <w:rPr>
                <w:rFonts w:ascii="Andalus" w:hAnsi="Andalus" w:cs="Andalus"/>
                <w:i/>
                <w:noProof/>
                <w:sz w:val="28"/>
                <w:szCs w:val="28"/>
                <w:lang w:eastAsia="de-DE"/>
              </w:rPr>
              <w:t>5</w:t>
            </w:r>
            <w:r w:rsidR="007D6CAE">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7B2C9C">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r w:rsidR="000200BD" w:rsidTr="0035597D">
        <w:tc>
          <w:tcPr>
            <w:tcW w:w="3070" w:type="dxa"/>
          </w:tcPr>
          <w:p w:rsidR="000200BD" w:rsidRDefault="000200BD" w:rsidP="007B2C9C">
            <w:pPr>
              <w:jc w:val="center"/>
              <w:rPr>
                <w:rFonts w:ascii="Andalus" w:hAnsi="Andalus" w:cs="Andalus"/>
                <w:i/>
                <w:noProof/>
                <w:sz w:val="28"/>
                <w:szCs w:val="28"/>
                <w:lang w:eastAsia="de-DE"/>
              </w:rPr>
            </w:pPr>
          </w:p>
        </w:tc>
        <w:tc>
          <w:tcPr>
            <w:tcW w:w="3071" w:type="dxa"/>
          </w:tcPr>
          <w:p w:rsidR="000200BD" w:rsidRDefault="000200BD" w:rsidP="007B2C9C">
            <w:pPr>
              <w:jc w:val="center"/>
              <w:rPr>
                <w:rFonts w:ascii="Andalus" w:hAnsi="Andalus" w:cs="Andalus"/>
                <w:i/>
                <w:noProof/>
                <w:sz w:val="28"/>
                <w:szCs w:val="28"/>
                <w:lang w:eastAsia="de-DE"/>
              </w:rPr>
            </w:pPr>
          </w:p>
        </w:tc>
        <w:tc>
          <w:tcPr>
            <w:tcW w:w="3071" w:type="dxa"/>
          </w:tcPr>
          <w:p w:rsidR="000200BD" w:rsidRDefault="000200BD" w:rsidP="007B2C9C">
            <w:pPr>
              <w:jc w:val="center"/>
              <w:rPr>
                <w:rFonts w:ascii="Andalus" w:hAnsi="Andalus" w:cs="Andalus"/>
                <w:i/>
                <w:noProof/>
                <w:sz w:val="28"/>
                <w:szCs w:val="28"/>
                <w:lang w:eastAsia="de-DE"/>
              </w:rPr>
            </w:pPr>
          </w:p>
        </w:tc>
      </w:tr>
    </w:tbl>
    <w:p w:rsidR="00C4691C" w:rsidRDefault="00C4691C" w:rsidP="002E2BCA">
      <w:pPr>
        <w:rPr>
          <w:rFonts w:ascii="Andalus" w:hAnsi="Andalus" w:cs="Andalus"/>
          <w:i/>
          <w:noProof/>
          <w:sz w:val="28"/>
          <w:szCs w:val="28"/>
          <w:lang w:eastAsia="de-DE"/>
        </w:rPr>
      </w:pPr>
    </w:p>
    <w:p w:rsidR="004177C8" w:rsidRPr="008F5B19" w:rsidRDefault="004177C8" w:rsidP="002E2BCA">
      <w:pPr>
        <w:rPr>
          <w:rFonts w:ascii="Andalus" w:hAnsi="Andalus" w:cs="Andalus"/>
          <w:i/>
          <w:noProof/>
          <w:sz w:val="28"/>
          <w:szCs w:val="28"/>
          <w:lang w:eastAsia="de-DE"/>
        </w:rPr>
      </w:pPr>
    </w:p>
    <w:p w:rsidR="004745E8" w:rsidRDefault="004745E8" w:rsidP="00717F7F">
      <w:pPr>
        <w:spacing w:line="276" w:lineRule="auto"/>
        <w:rPr>
          <w:rFonts w:ascii="Andalus" w:hAnsi="Andalus" w:cs="Andalus"/>
          <w:b/>
          <w:i/>
          <w:noProof/>
          <w:sz w:val="28"/>
          <w:szCs w:val="28"/>
          <w:lang w:eastAsia="de-DE"/>
        </w:rPr>
      </w:pPr>
    </w:p>
    <w:p w:rsidR="00D738AE" w:rsidRDefault="00AD64A5" w:rsidP="00717F7F">
      <w:pPr>
        <w:spacing w:line="276" w:lineRule="auto"/>
        <w:rPr>
          <w:rFonts w:ascii="Andalus" w:hAnsi="Andalus" w:cs="Andalus"/>
          <w:b/>
          <w:i/>
          <w:noProof/>
          <w:sz w:val="28"/>
          <w:szCs w:val="28"/>
          <w:lang w:eastAsia="de-DE"/>
        </w:rPr>
      </w:pPr>
      <w:r>
        <w:rPr>
          <w:rFonts w:ascii="Andalus" w:hAnsi="Andalus" w:cs="Andalus"/>
          <w:b/>
          <w:i/>
          <w:noProof/>
          <w:sz w:val="28"/>
          <w:szCs w:val="28"/>
          <w:lang w:eastAsia="de-DE"/>
        </w:rPr>
        <w:t>Merlot Rosé,</w:t>
      </w:r>
      <w:r w:rsidR="00CA1D04">
        <w:rPr>
          <w:rFonts w:ascii="Andalus" w:hAnsi="Andalus" w:cs="Andalus"/>
          <w:b/>
          <w:i/>
          <w:noProof/>
          <w:sz w:val="28"/>
          <w:szCs w:val="28"/>
          <w:lang w:eastAsia="de-DE"/>
        </w:rPr>
        <w:t xml:space="preserve"> Weingut </w:t>
      </w:r>
      <w:r>
        <w:rPr>
          <w:rFonts w:ascii="Andalus" w:hAnsi="Andalus" w:cs="Andalus"/>
          <w:b/>
          <w:i/>
          <w:noProof/>
          <w:sz w:val="28"/>
          <w:szCs w:val="28"/>
          <w:lang w:eastAsia="de-DE"/>
        </w:rPr>
        <w:t>Gies</w:t>
      </w:r>
      <w:r w:rsidR="00467073">
        <w:rPr>
          <w:rFonts w:ascii="Andalus" w:hAnsi="Andalus" w:cs="Andalus"/>
          <w:b/>
          <w:i/>
          <w:noProof/>
          <w:sz w:val="28"/>
          <w:szCs w:val="28"/>
          <w:lang w:eastAsia="de-DE"/>
        </w:rPr>
        <w:t>,</w:t>
      </w:r>
      <w:r w:rsidR="00CA1D04">
        <w:rPr>
          <w:rFonts w:ascii="Andalus" w:hAnsi="Andalus" w:cs="Andalus"/>
          <w:b/>
          <w:i/>
          <w:noProof/>
          <w:sz w:val="28"/>
          <w:szCs w:val="28"/>
          <w:lang w:eastAsia="de-DE"/>
        </w:rPr>
        <w:t xml:space="preserve"> </w:t>
      </w:r>
      <w:r>
        <w:rPr>
          <w:rFonts w:ascii="Andalus" w:hAnsi="Andalus" w:cs="Andalus"/>
          <w:b/>
          <w:i/>
          <w:noProof/>
          <w:sz w:val="28"/>
          <w:szCs w:val="28"/>
          <w:lang w:eastAsia="de-DE"/>
        </w:rPr>
        <w:t>Pfalz</w:t>
      </w:r>
    </w:p>
    <w:p w:rsidR="00717F7F" w:rsidRDefault="00AD64A5" w:rsidP="00256406">
      <w:pPr>
        <w:spacing w:line="276" w:lineRule="auto"/>
        <w:jc w:val="both"/>
        <w:rPr>
          <w:rFonts w:ascii="Andalus" w:hAnsi="Andalus" w:cs="Andalus"/>
          <w:i/>
          <w:noProof/>
          <w:sz w:val="28"/>
          <w:szCs w:val="28"/>
          <w:lang w:eastAsia="de-DE"/>
        </w:rPr>
      </w:pPr>
      <w:r>
        <w:rPr>
          <w:rFonts w:ascii="Andalus" w:hAnsi="Andalus" w:cs="Andalus"/>
          <w:i/>
          <w:noProof/>
          <w:sz w:val="28"/>
          <w:szCs w:val="28"/>
          <w:lang w:eastAsia="de-DE"/>
        </w:rPr>
        <w:t>Duftiger Rosé mit filigraner Mischung aus intensiver Frucht und blumiger Würzigkeit. Die Frucht erinnert an roten Pfirsich.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845158" w:rsidTr="00EF74B3">
        <w:tc>
          <w:tcPr>
            <w:tcW w:w="3070" w:type="dxa"/>
          </w:tcPr>
          <w:p w:rsidR="00845158" w:rsidRDefault="00E05267" w:rsidP="00845158">
            <w:pPr>
              <w:jc w:val="center"/>
              <w:rPr>
                <w:rFonts w:ascii="Andalus" w:hAnsi="Andalus" w:cs="Andalus"/>
                <w:i/>
                <w:noProof/>
                <w:sz w:val="28"/>
                <w:szCs w:val="28"/>
                <w:lang w:eastAsia="de-DE"/>
              </w:rPr>
            </w:pPr>
            <w:r>
              <w:rPr>
                <w:rFonts w:ascii="Andalus" w:hAnsi="Andalus" w:cs="Andalus"/>
                <w:i/>
                <w:noProof/>
                <w:sz w:val="28"/>
                <w:szCs w:val="28"/>
                <w:lang w:eastAsia="de-DE"/>
              </w:rPr>
              <w:t>5,</w:t>
            </w:r>
            <w:r w:rsidR="00FE10FE">
              <w:rPr>
                <w:rFonts w:ascii="Andalus" w:hAnsi="Andalus" w:cs="Andalus"/>
                <w:i/>
                <w:noProof/>
                <w:sz w:val="28"/>
                <w:szCs w:val="28"/>
                <w:lang w:eastAsia="de-DE"/>
              </w:rPr>
              <w:t>5</w:t>
            </w:r>
            <w:r w:rsidR="0084515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845158">
              <w:rPr>
                <w:rFonts w:ascii="Andalus" w:hAnsi="Andalus" w:cs="Andalus"/>
                <w:i/>
                <w:noProof/>
                <w:sz w:val="28"/>
                <w:szCs w:val="28"/>
                <w:lang w:eastAsia="de-DE"/>
              </w:rPr>
              <w:t>€</w:t>
            </w:r>
          </w:p>
        </w:tc>
        <w:tc>
          <w:tcPr>
            <w:tcW w:w="3071" w:type="dxa"/>
          </w:tcPr>
          <w:p w:rsidR="00845158" w:rsidRDefault="00E05267" w:rsidP="00845158">
            <w:pPr>
              <w:jc w:val="center"/>
              <w:rPr>
                <w:rFonts w:ascii="Andalus" w:hAnsi="Andalus" w:cs="Andalus"/>
                <w:i/>
                <w:noProof/>
                <w:sz w:val="28"/>
                <w:szCs w:val="28"/>
                <w:lang w:eastAsia="de-DE"/>
              </w:rPr>
            </w:pPr>
            <w:r>
              <w:rPr>
                <w:rFonts w:ascii="Andalus" w:hAnsi="Andalus" w:cs="Andalus"/>
                <w:i/>
                <w:noProof/>
                <w:sz w:val="28"/>
                <w:szCs w:val="28"/>
                <w:lang w:eastAsia="de-DE"/>
              </w:rPr>
              <w:t>20,0</w:t>
            </w:r>
            <w:r w:rsidR="0084515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845158">
              <w:rPr>
                <w:rFonts w:ascii="Andalus" w:hAnsi="Andalus" w:cs="Andalus"/>
                <w:i/>
                <w:noProof/>
                <w:sz w:val="28"/>
                <w:szCs w:val="28"/>
                <w:lang w:eastAsia="de-DE"/>
              </w:rPr>
              <w:t>€</w:t>
            </w:r>
          </w:p>
        </w:tc>
        <w:tc>
          <w:tcPr>
            <w:tcW w:w="3071" w:type="dxa"/>
          </w:tcPr>
          <w:p w:rsidR="00845158" w:rsidRPr="00EA7D75" w:rsidRDefault="00E05267" w:rsidP="00CA1C7B">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9</w:t>
            </w:r>
            <w:r w:rsidR="000022C8">
              <w:rPr>
                <w:rFonts w:ascii="Andalus" w:hAnsi="Andalus" w:cs="Andalus"/>
                <w:i/>
                <w:noProof/>
                <w:sz w:val="28"/>
                <w:szCs w:val="28"/>
                <w:lang w:eastAsia="de-DE"/>
              </w:rPr>
              <w:t>,0</w:t>
            </w:r>
            <w:r w:rsidR="00183B06">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845158">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845158" w:rsidRPr="008F5B19" w:rsidRDefault="00845158" w:rsidP="002E2BCA">
      <w:pPr>
        <w:rPr>
          <w:rFonts w:ascii="Andalus" w:hAnsi="Andalus" w:cs="Andalus"/>
          <w:i/>
          <w:noProof/>
          <w:sz w:val="28"/>
          <w:szCs w:val="28"/>
          <w:lang w:eastAsia="de-DE"/>
        </w:rPr>
      </w:pPr>
    </w:p>
    <w:p w:rsidR="004745E8" w:rsidRDefault="004745E8" w:rsidP="007D6C3A">
      <w:pPr>
        <w:spacing w:line="240" w:lineRule="auto"/>
        <w:rPr>
          <w:rFonts w:ascii="Andalus" w:hAnsi="Andalus" w:cs="Andalus"/>
          <w:b/>
          <w:i/>
          <w:noProof/>
          <w:sz w:val="28"/>
          <w:szCs w:val="28"/>
          <w:lang w:eastAsia="de-DE"/>
        </w:rPr>
      </w:pPr>
    </w:p>
    <w:p w:rsidR="00452CFE" w:rsidRDefault="00AD64A5" w:rsidP="007D6C3A">
      <w:pPr>
        <w:spacing w:line="240" w:lineRule="auto"/>
        <w:rPr>
          <w:rFonts w:ascii="Andalus" w:hAnsi="Andalus" w:cs="Andalus"/>
          <w:b/>
          <w:i/>
          <w:noProof/>
          <w:sz w:val="28"/>
          <w:szCs w:val="28"/>
          <w:lang w:val="en-US" w:eastAsia="de-DE"/>
        </w:rPr>
      </w:pPr>
      <w:r>
        <w:rPr>
          <w:rFonts w:ascii="Andalus" w:hAnsi="Andalus" w:cs="Andalus"/>
          <w:b/>
          <w:i/>
          <w:noProof/>
          <w:sz w:val="28"/>
          <w:szCs w:val="28"/>
          <w:lang w:eastAsia="de-DE"/>
        </w:rPr>
        <w:t>Pinotage</w:t>
      </w:r>
      <w:r w:rsidR="00CA1D04">
        <w:rPr>
          <w:rFonts w:ascii="Andalus" w:hAnsi="Andalus" w:cs="Andalus"/>
          <w:b/>
          <w:i/>
          <w:noProof/>
          <w:sz w:val="28"/>
          <w:szCs w:val="28"/>
          <w:lang w:eastAsia="de-DE"/>
        </w:rPr>
        <w:t xml:space="preserve"> Ros</w:t>
      </w:r>
      <w:r>
        <w:rPr>
          <w:rFonts w:ascii="Andalus" w:hAnsi="Andalus" w:cs="Andalus"/>
          <w:b/>
          <w:i/>
          <w:noProof/>
          <w:sz w:val="28"/>
          <w:szCs w:val="28"/>
          <w:lang w:eastAsia="de-DE"/>
        </w:rPr>
        <w:t>é</w:t>
      </w:r>
      <w:r w:rsidR="00616579">
        <w:rPr>
          <w:rFonts w:ascii="Andalus" w:hAnsi="Andalus" w:cs="Andalus"/>
          <w:b/>
          <w:i/>
          <w:noProof/>
          <w:sz w:val="28"/>
          <w:szCs w:val="28"/>
          <w:lang w:eastAsia="de-DE"/>
        </w:rPr>
        <w:t>,</w:t>
      </w:r>
      <w:r w:rsidR="00CA1D04">
        <w:rPr>
          <w:rFonts w:ascii="Andalus" w:hAnsi="Andalus" w:cs="Andalus"/>
          <w:b/>
          <w:i/>
          <w:noProof/>
          <w:sz w:val="28"/>
          <w:szCs w:val="28"/>
          <w:lang w:eastAsia="de-DE"/>
        </w:rPr>
        <w:t xml:space="preserve"> </w:t>
      </w:r>
      <w:r w:rsidR="00642F6B">
        <w:rPr>
          <w:rFonts w:ascii="Andalus" w:hAnsi="Andalus" w:cs="Andalus"/>
          <w:b/>
          <w:i/>
          <w:noProof/>
          <w:sz w:val="28"/>
          <w:szCs w:val="28"/>
          <w:lang w:eastAsia="de-DE"/>
        </w:rPr>
        <w:t xml:space="preserve">Weingut </w:t>
      </w:r>
      <w:r>
        <w:rPr>
          <w:rFonts w:ascii="Andalus" w:hAnsi="Andalus" w:cs="Andalus"/>
          <w:b/>
          <w:i/>
          <w:noProof/>
          <w:sz w:val="28"/>
          <w:szCs w:val="28"/>
          <w:lang w:eastAsia="de-DE"/>
        </w:rPr>
        <w:t>Oude Kaap,</w:t>
      </w:r>
      <w:r w:rsidR="00642F6B">
        <w:rPr>
          <w:rFonts w:ascii="Andalus" w:hAnsi="Andalus" w:cs="Andalus"/>
          <w:b/>
          <w:i/>
          <w:noProof/>
          <w:sz w:val="28"/>
          <w:szCs w:val="28"/>
          <w:lang w:eastAsia="de-DE"/>
        </w:rPr>
        <w:t xml:space="preserve"> </w:t>
      </w:r>
      <w:r>
        <w:rPr>
          <w:rFonts w:ascii="Andalus" w:hAnsi="Andalus" w:cs="Andalus"/>
          <w:b/>
          <w:i/>
          <w:noProof/>
          <w:sz w:val="28"/>
          <w:szCs w:val="28"/>
          <w:lang w:eastAsia="de-DE"/>
        </w:rPr>
        <w:t>Südafrika</w:t>
      </w:r>
    </w:p>
    <w:p w:rsidR="009D0511" w:rsidRPr="009D0511" w:rsidRDefault="00AD64A5" w:rsidP="00256406">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Ein herrlicher frischer und weicher Wein. Der Rosé ist ein trockener, jedoch nicht staub-trockener Wein. Die Frucht, vor allem Erdbeere und Himbeere, bleibt auch im Finish erhalten.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F6621F" w:rsidTr="00C01C8F">
        <w:tc>
          <w:tcPr>
            <w:tcW w:w="3070" w:type="dxa"/>
          </w:tcPr>
          <w:p w:rsidR="00F6621F" w:rsidRPr="00927BE7" w:rsidRDefault="00CA1D04" w:rsidP="00F6621F">
            <w:pPr>
              <w:jc w:val="center"/>
              <w:rPr>
                <w:rFonts w:ascii="Andalus" w:hAnsi="Andalus" w:cs="Andalus"/>
                <w:i/>
                <w:noProof/>
                <w:sz w:val="28"/>
                <w:szCs w:val="28"/>
                <w:lang w:eastAsia="de-DE"/>
              </w:rPr>
            </w:pPr>
            <w:r>
              <w:rPr>
                <w:rFonts w:ascii="Andalus" w:hAnsi="Andalus" w:cs="Andalus"/>
                <w:i/>
                <w:noProof/>
                <w:sz w:val="28"/>
                <w:szCs w:val="28"/>
                <w:lang w:eastAsia="de-DE"/>
              </w:rPr>
              <w:t>4</w:t>
            </w:r>
            <w:r w:rsidR="001C3323">
              <w:rPr>
                <w:rFonts w:ascii="Andalus" w:hAnsi="Andalus" w:cs="Andalus"/>
                <w:i/>
                <w:noProof/>
                <w:sz w:val="28"/>
                <w:szCs w:val="28"/>
                <w:lang w:eastAsia="de-DE"/>
              </w:rPr>
              <w:t>,</w:t>
            </w:r>
            <w:r>
              <w:rPr>
                <w:rFonts w:ascii="Andalus" w:hAnsi="Andalus" w:cs="Andalus"/>
                <w:i/>
                <w:noProof/>
                <w:sz w:val="28"/>
                <w:szCs w:val="28"/>
                <w:lang w:eastAsia="de-DE"/>
              </w:rPr>
              <w:t>9</w:t>
            </w:r>
            <w:r w:rsidR="00F6621F" w:rsidRPr="00927BE7">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6621F" w:rsidRPr="00927BE7">
              <w:rPr>
                <w:rFonts w:ascii="Andalus" w:hAnsi="Andalus" w:cs="Andalus"/>
                <w:i/>
                <w:noProof/>
                <w:sz w:val="28"/>
                <w:szCs w:val="28"/>
                <w:lang w:eastAsia="de-DE"/>
              </w:rPr>
              <w:t>€</w:t>
            </w:r>
          </w:p>
        </w:tc>
        <w:tc>
          <w:tcPr>
            <w:tcW w:w="3071" w:type="dxa"/>
          </w:tcPr>
          <w:p w:rsidR="00F6621F" w:rsidRPr="00927BE7" w:rsidRDefault="001C3323" w:rsidP="00F6621F">
            <w:pPr>
              <w:jc w:val="center"/>
              <w:rPr>
                <w:rFonts w:ascii="Andalus" w:hAnsi="Andalus" w:cs="Andalus"/>
                <w:i/>
                <w:noProof/>
                <w:sz w:val="28"/>
                <w:szCs w:val="28"/>
                <w:lang w:eastAsia="de-DE"/>
              </w:rPr>
            </w:pPr>
            <w:r>
              <w:rPr>
                <w:rFonts w:ascii="Andalus" w:hAnsi="Andalus" w:cs="Andalus"/>
                <w:i/>
                <w:noProof/>
                <w:sz w:val="28"/>
                <w:szCs w:val="28"/>
                <w:lang w:eastAsia="de-DE"/>
              </w:rPr>
              <w:t>19,0</w:t>
            </w:r>
            <w:r w:rsidR="00F6621F" w:rsidRPr="00927BE7">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6621F" w:rsidRPr="00927BE7">
              <w:rPr>
                <w:rFonts w:ascii="Andalus" w:hAnsi="Andalus" w:cs="Andalus"/>
                <w:i/>
                <w:noProof/>
                <w:sz w:val="28"/>
                <w:szCs w:val="28"/>
                <w:lang w:eastAsia="de-DE"/>
              </w:rPr>
              <w:t>€</w:t>
            </w:r>
          </w:p>
        </w:tc>
        <w:tc>
          <w:tcPr>
            <w:tcW w:w="3071" w:type="dxa"/>
          </w:tcPr>
          <w:p w:rsidR="00F6621F" w:rsidRPr="00927BE7" w:rsidRDefault="001C3323" w:rsidP="00F6621F">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8,</w:t>
            </w:r>
            <w:r w:rsidR="00CA1D04">
              <w:rPr>
                <w:rFonts w:ascii="Andalus" w:hAnsi="Andalus" w:cs="Andalus"/>
                <w:i/>
                <w:noProof/>
                <w:sz w:val="28"/>
                <w:szCs w:val="28"/>
                <w:lang w:eastAsia="de-DE"/>
              </w:rPr>
              <w:t>40</w:t>
            </w:r>
            <w:r w:rsidR="00AC1B1F">
              <w:rPr>
                <w:rFonts w:ascii="Andalus" w:hAnsi="Andalus" w:cs="Andalus"/>
                <w:i/>
                <w:noProof/>
                <w:sz w:val="28"/>
                <w:szCs w:val="28"/>
                <w:lang w:eastAsia="de-DE"/>
              </w:rPr>
              <w:t xml:space="preserve"> </w:t>
            </w:r>
            <w:r w:rsidR="00F6621F" w:rsidRPr="00927BE7">
              <w:rPr>
                <w:rFonts w:ascii="Andalus" w:hAnsi="Andalus" w:cs="Andalus"/>
                <w:i/>
                <w:noProof/>
                <w:sz w:val="28"/>
                <w:szCs w:val="28"/>
                <w:lang w:eastAsia="de-DE"/>
              </w:rPr>
              <w:t>€</w:t>
            </w:r>
            <w:r w:rsidR="00EA7D75" w:rsidRPr="00927BE7">
              <w:rPr>
                <w:rFonts w:ascii="Andalus" w:hAnsi="Andalus" w:cs="Andalus"/>
                <w:i/>
                <w:noProof/>
                <w:color w:val="C00000"/>
                <w:sz w:val="28"/>
                <w:szCs w:val="28"/>
                <w:vertAlign w:val="superscript"/>
                <w:lang w:eastAsia="de-DE"/>
              </w:rPr>
              <w:t>xxx</w:t>
            </w:r>
          </w:p>
        </w:tc>
      </w:tr>
    </w:tbl>
    <w:p w:rsidR="004E2EC9" w:rsidRDefault="00874151" w:rsidP="007F0F35">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 xml:space="preserve"> </w:t>
      </w:r>
    </w:p>
    <w:p w:rsidR="000200BD" w:rsidRDefault="000200BD" w:rsidP="007F0F35">
      <w:pPr>
        <w:spacing w:line="240" w:lineRule="auto"/>
        <w:rPr>
          <w:rFonts w:ascii="Andalus" w:hAnsi="Andalus" w:cs="Andalus"/>
          <w:b/>
          <w:i/>
          <w:noProof/>
          <w:sz w:val="28"/>
          <w:szCs w:val="28"/>
          <w:lang w:eastAsia="de-DE"/>
        </w:rPr>
      </w:pPr>
    </w:p>
    <w:p w:rsidR="000200BD" w:rsidRDefault="000200BD" w:rsidP="007F0F35">
      <w:pPr>
        <w:spacing w:line="240" w:lineRule="auto"/>
        <w:rPr>
          <w:rFonts w:ascii="Andalus" w:hAnsi="Andalus" w:cs="Andalus"/>
          <w:b/>
          <w:i/>
          <w:noProof/>
          <w:sz w:val="28"/>
          <w:szCs w:val="28"/>
          <w:lang w:eastAsia="de-DE"/>
        </w:rPr>
      </w:pPr>
    </w:p>
    <w:p w:rsidR="000200BD" w:rsidRDefault="000200BD" w:rsidP="007F0F35">
      <w:pPr>
        <w:spacing w:line="240" w:lineRule="auto"/>
        <w:rPr>
          <w:rFonts w:ascii="Andalus" w:hAnsi="Andalus" w:cs="Andalus"/>
          <w:b/>
          <w:i/>
          <w:noProof/>
          <w:sz w:val="28"/>
          <w:szCs w:val="28"/>
          <w:lang w:eastAsia="de-DE"/>
        </w:rPr>
      </w:pPr>
    </w:p>
    <w:p w:rsidR="002E2BCA" w:rsidRDefault="002E2BCA" w:rsidP="007F0F35">
      <w:pPr>
        <w:spacing w:line="240" w:lineRule="auto"/>
        <w:rPr>
          <w:rFonts w:ascii="Andalus" w:hAnsi="Andalus" w:cs="Andalus"/>
          <w:b/>
          <w:i/>
          <w:noProof/>
          <w:sz w:val="28"/>
          <w:szCs w:val="28"/>
          <w:lang w:eastAsia="de-DE"/>
        </w:rPr>
      </w:pPr>
    </w:p>
    <w:p w:rsidR="004177C8" w:rsidRDefault="004177C8" w:rsidP="007F0F35">
      <w:pPr>
        <w:spacing w:line="240" w:lineRule="auto"/>
        <w:rPr>
          <w:rFonts w:ascii="Andalus" w:hAnsi="Andalus" w:cs="Andalus"/>
          <w:b/>
          <w:i/>
          <w:noProof/>
          <w:sz w:val="28"/>
          <w:szCs w:val="28"/>
          <w:lang w:eastAsia="de-DE"/>
        </w:rPr>
      </w:pPr>
    </w:p>
    <w:p w:rsidR="00CA1D04" w:rsidRPr="00142B22" w:rsidRDefault="000200BD" w:rsidP="007F0F35">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Trullo Cuvée, Weingut Schales, Rheinhessen</w:t>
      </w:r>
    </w:p>
    <w:p w:rsidR="007F0F35" w:rsidRPr="007F0F35" w:rsidRDefault="000200BD" w:rsidP="00256406">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Elegante Cabernet-Nase, balancierte Tanninstruktur, dezente Fruchtaromen und angenehme Würze am Gaumen. Ein fein abgestimmter Rotwein-Cuvée aus Cabernet Rebsorten, trocken ausgebaut und harmonisch komponiert.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666D58" w:rsidTr="00397469">
        <w:tc>
          <w:tcPr>
            <w:tcW w:w="3070" w:type="dxa"/>
          </w:tcPr>
          <w:p w:rsidR="00666D58" w:rsidRDefault="00FE10FE" w:rsidP="00666D58">
            <w:pPr>
              <w:jc w:val="center"/>
              <w:rPr>
                <w:rFonts w:ascii="Andalus" w:hAnsi="Andalus" w:cs="Andalus"/>
                <w:i/>
                <w:noProof/>
                <w:sz w:val="28"/>
                <w:szCs w:val="28"/>
                <w:lang w:val="en-US" w:eastAsia="de-DE"/>
              </w:rPr>
            </w:pPr>
            <w:r>
              <w:rPr>
                <w:rFonts w:ascii="Andalus" w:hAnsi="Andalus" w:cs="Andalus"/>
                <w:i/>
                <w:noProof/>
                <w:sz w:val="28"/>
                <w:szCs w:val="28"/>
                <w:lang w:val="en-US" w:eastAsia="de-DE"/>
              </w:rPr>
              <w:t>5</w:t>
            </w:r>
            <w:r w:rsidR="00E05267">
              <w:rPr>
                <w:rFonts w:ascii="Andalus" w:hAnsi="Andalus" w:cs="Andalus"/>
                <w:i/>
                <w:noProof/>
                <w:sz w:val="28"/>
                <w:szCs w:val="28"/>
                <w:lang w:val="en-US" w:eastAsia="de-DE"/>
              </w:rPr>
              <w:t>,</w:t>
            </w:r>
            <w:r>
              <w:rPr>
                <w:rFonts w:ascii="Andalus" w:hAnsi="Andalus" w:cs="Andalus"/>
                <w:i/>
                <w:noProof/>
                <w:sz w:val="28"/>
                <w:szCs w:val="28"/>
                <w:lang w:val="en-US" w:eastAsia="de-DE"/>
              </w:rPr>
              <w:t>8</w:t>
            </w:r>
            <w:r w:rsidR="00666D58">
              <w:rPr>
                <w:rFonts w:ascii="Andalus" w:hAnsi="Andalus" w:cs="Andalus"/>
                <w:i/>
                <w:noProof/>
                <w:sz w:val="28"/>
                <w:szCs w:val="28"/>
                <w:lang w:val="en-US" w:eastAsia="de-DE"/>
              </w:rPr>
              <w:t>0</w:t>
            </w:r>
            <w:r w:rsidR="00AC1B1F">
              <w:rPr>
                <w:rFonts w:ascii="Andalus" w:hAnsi="Andalus" w:cs="Andalus"/>
                <w:i/>
                <w:noProof/>
                <w:sz w:val="28"/>
                <w:szCs w:val="28"/>
                <w:lang w:val="en-US" w:eastAsia="de-DE"/>
              </w:rPr>
              <w:t xml:space="preserve"> </w:t>
            </w:r>
            <w:r w:rsidR="00666D58">
              <w:rPr>
                <w:rFonts w:ascii="Andalus" w:hAnsi="Andalus" w:cs="Andalus"/>
                <w:i/>
                <w:noProof/>
                <w:sz w:val="28"/>
                <w:szCs w:val="28"/>
                <w:lang w:val="en-US" w:eastAsia="de-DE"/>
              </w:rPr>
              <w:t>€</w:t>
            </w:r>
          </w:p>
        </w:tc>
        <w:tc>
          <w:tcPr>
            <w:tcW w:w="3071" w:type="dxa"/>
          </w:tcPr>
          <w:p w:rsidR="00666D58" w:rsidRDefault="00FE10FE" w:rsidP="00666D58">
            <w:pPr>
              <w:jc w:val="center"/>
              <w:rPr>
                <w:rFonts w:ascii="Andalus" w:hAnsi="Andalus" w:cs="Andalus"/>
                <w:i/>
                <w:noProof/>
                <w:sz w:val="28"/>
                <w:szCs w:val="28"/>
                <w:lang w:val="en-US" w:eastAsia="de-DE"/>
              </w:rPr>
            </w:pPr>
            <w:r>
              <w:rPr>
                <w:rFonts w:ascii="Andalus" w:hAnsi="Andalus" w:cs="Andalus"/>
                <w:i/>
                <w:noProof/>
                <w:sz w:val="28"/>
                <w:szCs w:val="28"/>
                <w:lang w:val="en-US" w:eastAsia="de-DE"/>
              </w:rPr>
              <w:t>21</w:t>
            </w:r>
            <w:r w:rsidR="00E05267">
              <w:rPr>
                <w:rFonts w:ascii="Andalus" w:hAnsi="Andalus" w:cs="Andalus"/>
                <w:i/>
                <w:noProof/>
                <w:sz w:val="28"/>
                <w:szCs w:val="28"/>
                <w:lang w:val="en-US" w:eastAsia="de-DE"/>
              </w:rPr>
              <w:t>,</w:t>
            </w:r>
            <w:r>
              <w:rPr>
                <w:rFonts w:ascii="Andalus" w:hAnsi="Andalus" w:cs="Andalus"/>
                <w:i/>
                <w:noProof/>
                <w:sz w:val="28"/>
                <w:szCs w:val="28"/>
                <w:lang w:val="en-US" w:eastAsia="de-DE"/>
              </w:rPr>
              <w:t>5</w:t>
            </w:r>
            <w:r w:rsidR="00666D58">
              <w:rPr>
                <w:rFonts w:ascii="Andalus" w:hAnsi="Andalus" w:cs="Andalus"/>
                <w:i/>
                <w:noProof/>
                <w:sz w:val="28"/>
                <w:szCs w:val="28"/>
                <w:lang w:val="en-US" w:eastAsia="de-DE"/>
              </w:rPr>
              <w:t>0</w:t>
            </w:r>
            <w:r w:rsidR="00AC1B1F">
              <w:rPr>
                <w:rFonts w:ascii="Andalus" w:hAnsi="Andalus" w:cs="Andalus"/>
                <w:i/>
                <w:noProof/>
                <w:sz w:val="28"/>
                <w:szCs w:val="28"/>
                <w:lang w:val="en-US" w:eastAsia="de-DE"/>
              </w:rPr>
              <w:t xml:space="preserve"> </w:t>
            </w:r>
            <w:r w:rsidR="00666D58">
              <w:rPr>
                <w:rFonts w:ascii="Andalus" w:hAnsi="Andalus" w:cs="Andalus"/>
                <w:i/>
                <w:noProof/>
                <w:sz w:val="28"/>
                <w:szCs w:val="28"/>
                <w:lang w:val="en-US" w:eastAsia="de-DE"/>
              </w:rPr>
              <w:t>€</w:t>
            </w:r>
          </w:p>
        </w:tc>
        <w:tc>
          <w:tcPr>
            <w:tcW w:w="3071" w:type="dxa"/>
          </w:tcPr>
          <w:p w:rsidR="00666D58" w:rsidRPr="00EA7D75" w:rsidRDefault="00FE10FE" w:rsidP="00666D58">
            <w:pPr>
              <w:jc w:val="center"/>
              <w:rPr>
                <w:rFonts w:ascii="Andalus" w:hAnsi="Andalus" w:cs="Andalus"/>
                <w:i/>
                <w:noProof/>
                <w:sz w:val="28"/>
                <w:szCs w:val="28"/>
                <w:vertAlign w:val="superscript"/>
                <w:lang w:val="en-US" w:eastAsia="de-DE"/>
              </w:rPr>
            </w:pPr>
            <w:r>
              <w:rPr>
                <w:rFonts w:ascii="Andalus" w:hAnsi="Andalus" w:cs="Andalus"/>
                <w:i/>
                <w:noProof/>
                <w:sz w:val="28"/>
                <w:szCs w:val="28"/>
                <w:lang w:val="en-US" w:eastAsia="de-DE"/>
              </w:rPr>
              <w:t>9</w:t>
            </w:r>
            <w:r w:rsidR="00E05267">
              <w:rPr>
                <w:rFonts w:ascii="Andalus" w:hAnsi="Andalus" w:cs="Andalus"/>
                <w:i/>
                <w:noProof/>
                <w:sz w:val="28"/>
                <w:szCs w:val="28"/>
                <w:lang w:val="en-US" w:eastAsia="de-DE"/>
              </w:rPr>
              <w:t>,</w:t>
            </w:r>
            <w:r>
              <w:rPr>
                <w:rFonts w:ascii="Andalus" w:hAnsi="Andalus" w:cs="Andalus"/>
                <w:i/>
                <w:noProof/>
                <w:sz w:val="28"/>
                <w:szCs w:val="28"/>
                <w:lang w:val="en-US" w:eastAsia="de-DE"/>
              </w:rPr>
              <w:t>5</w:t>
            </w:r>
            <w:r w:rsidR="003D2046">
              <w:rPr>
                <w:rFonts w:ascii="Andalus" w:hAnsi="Andalus" w:cs="Andalus"/>
                <w:i/>
                <w:noProof/>
                <w:sz w:val="28"/>
                <w:szCs w:val="28"/>
                <w:lang w:val="en-US" w:eastAsia="de-DE"/>
              </w:rPr>
              <w:t>0</w:t>
            </w:r>
            <w:r w:rsidR="00AC1B1F">
              <w:rPr>
                <w:rFonts w:ascii="Andalus" w:hAnsi="Andalus" w:cs="Andalus"/>
                <w:i/>
                <w:noProof/>
                <w:sz w:val="28"/>
                <w:szCs w:val="28"/>
                <w:lang w:val="en-US" w:eastAsia="de-DE"/>
              </w:rPr>
              <w:t xml:space="preserve"> </w:t>
            </w:r>
            <w:r w:rsidR="00666D58">
              <w:rPr>
                <w:rFonts w:ascii="Andalus" w:hAnsi="Andalus" w:cs="Andalus"/>
                <w:i/>
                <w:noProof/>
                <w:sz w:val="28"/>
                <w:szCs w:val="28"/>
                <w:lang w:val="en-US" w:eastAsia="de-DE"/>
              </w:rPr>
              <w:t>€</w:t>
            </w:r>
            <w:r w:rsidR="00EA7D75" w:rsidRPr="002A4144">
              <w:rPr>
                <w:rFonts w:ascii="Andalus" w:hAnsi="Andalus" w:cs="Andalus"/>
                <w:i/>
                <w:noProof/>
                <w:color w:val="C00000"/>
                <w:sz w:val="28"/>
                <w:szCs w:val="28"/>
                <w:vertAlign w:val="superscript"/>
                <w:lang w:val="en-US" w:eastAsia="de-DE"/>
              </w:rPr>
              <w:t>xxx</w:t>
            </w:r>
          </w:p>
        </w:tc>
      </w:tr>
    </w:tbl>
    <w:p w:rsidR="006449A3" w:rsidRDefault="006449A3" w:rsidP="00503071">
      <w:pPr>
        <w:spacing w:line="240" w:lineRule="auto"/>
        <w:rPr>
          <w:rFonts w:ascii="Andalus" w:hAnsi="Andalus" w:cs="Andalus"/>
          <w:i/>
          <w:noProof/>
          <w:sz w:val="28"/>
          <w:szCs w:val="28"/>
          <w:lang w:val="en-US" w:eastAsia="de-DE"/>
        </w:rPr>
      </w:pPr>
    </w:p>
    <w:p w:rsidR="0050242F" w:rsidRPr="0050242F" w:rsidRDefault="000200BD" w:rsidP="00503071">
      <w:pPr>
        <w:spacing w:line="240" w:lineRule="auto"/>
        <w:rPr>
          <w:rFonts w:ascii="Andalus" w:hAnsi="Andalus" w:cs="Andalus"/>
          <w:b/>
          <w:i/>
          <w:noProof/>
          <w:sz w:val="28"/>
          <w:szCs w:val="28"/>
          <w:lang w:val="en-US" w:eastAsia="de-DE"/>
        </w:rPr>
      </w:pPr>
      <w:r>
        <w:rPr>
          <w:rFonts w:ascii="Andalus" w:hAnsi="Andalus" w:cs="Andalus"/>
          <w:b/>
          <w:i/>
          <w:noProof/>
          <w:sz w:val="28"/>
          <w:szCs w:val="28"/>
          <w:lang w:val="en-US" w:eastAsia="de-DE"/>
        </w:rPr>
        <w:t>Pas de Deux</w:t>
      </w:r>
      <w:r w:rsidR="008F2B7F">
        <w:rPr>
          <w:rFonts w:ascii="Andalus" w:hAnsi="Andalus" w:cs="Andalus"/>
          <w:b/>
          <w:i/>
          <w:noProof/>
          <w:sz w:val="28"/>
          <w:szCs w:val="28"/>
          <w:lang w:val="en-US" w:eastAsia="de-DE"/>
        </w:rPr>
        <w:t xml:space="preserve">, </w:t>
      </w:r>
      <w:r w:rsidR="00B36D69">
        <w:rPr>
          <w:rFonts w:ascii="Andalus" w:hAnsi="Andalus" w:cs="Andalus"/>
          <w:b/>
          <w:i/>
          <w:noProof/>
          <w:sz w:val="28"/>
          <w:szCs w:val="28"/>
          <w:lang w:val="en-US" w:eastAsia="de-DE"/>
        </w:rPr>
        <w:t xml:space="preserve">Weingut </w:t>
      </w:r>
      <w:r>
        <w:rPr>
          <w:rFonts w:ascii="Andalus" w:hAnsi="Andalus" w:cs="Andalus"/>
          <w:b/>
          <w:i/>
          <w:noProof/>
          <w:sz w:val="28"/>
          <w:szCs w:val="28"/>
          <w:lang w:val="en-US" w:eastAsia="de-DE"/>
        </w:rPr>
        <w:t>Gaul</w:t>
      </w:r>
      <w:r w:rsidR="00B36D69">
        <w:rPr>
          <w:rFonts w:ascii="Andalus" w:hAnsi="Andalus" w:cs="Andalus"/>
          <w:b/>
          <w:i/>
          <w:noProof/>
          <w:sz w:val="28"/>
          <w:szCs w:val="28"/>
          <w:lang w:val="en-US" w:eastAsia="de-DE"/>
        </w:rPr>
        <w:t xml:space="preserve">, </w:t>
      </w:r>
      <w:r w:rsidR="00B26D77">
        <w:rPr>
          <w:rFonts w:ascii="Andalus" w:hAnsi="Andalus" w:cs="Andalus"/>
          <w:b/>
          <w:i/>
          <w:noProof/>
          <w:sz w:val="28"/>
          <w:szCs w:val="28"/>
          <w:lang w:val="en-US" w:eastAsia="de-DE"/>
        </w:rPr>
        <w:t>Pfalz</w:t>
      </w:r>
    </w:p>
    <w:p w:rsidR="00503071" w:rsidRDefault="000200BD" w:rsidP="00966F23">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Der pas de Deux ist ein Rotwein-Cuvée aus Cabernet Sauvignon und Merlot. Im Geschmack erinnert er an schwarze Beeren, Cassis, Brombeere und Blaubeere. Ein wahres Fruchtbouquet mit würzig-frischer Note.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FA3ED4" w:rsidTr="00DA1058">
        <w:tc>
          <w:tcPr>
            <w:tcW w:w="3070" w:type="dxa"/>
          </w:tcPr>
          <w:p w:rsidR="00FA3ED4" w:rsidRDefault="00FE10FE" w:rsidP="00FA3ED4">
            <w:pPr>
              <w:jc w:val="center"/>
              <w:rPr>
                <w:rFonts w:ascii="Andalus" w:hAnsi="Andalus" w:cs="Andalus"/>
                <w:i/>
                <w:noProof/>
                <w:sz w:val="28"/>
                <w:szCs w:val="28"/>
                <w:lang w:eastAsia="de-DE"/>
              </w:rPr>
            </w:pPr>
            <w:r>
              <w:rPr>
                <w:rFonts w:ascii="Andalus" w:hAnsi="Andalus" w:cs="Andalus"/>
                <w:i/>
                <w:noProof/>
                <w:sz w:val="28"/>
                <w:szCs w:val="28"/>
                <w:lang w:eastAsia="de-DE"/>
              </w:rPr>
              <w:t>6,4</w:t>
            </w:r>
            <w:r w:rsidR="00FA3ED4">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A3ED4">
              <w:rPr>
                <w:rFonts w:ascii="Andalus" w:hAnsi="Andalus" w:cs="Andalus"/>
                <w:i/>
                <w:noProof/>
                <w:sz w:val="28"/>
                <w:szCs w:val="28"/>
                <w:lang w:eastAsia="de-DE"/>
              </w:rPr>
              <w:t>€</w:t>
            </w:r>
          </w:p>
        </w:tc>
        <w:tc>
          <w:tcPr>
            <w:tcW w:w="3071" w:type="dxa"/>
          </w:tcPr>
          <w:p w:rsidR="00FA3ED4" w:rsidRDefault="00FE10FE" w:rsidP="00FA3ED4">
            <w:pPr>
              <w:jc w:val="center"/>
              <w:rPr>
                <w:rFonts w:ascii="Andalus" w:hAnsi="Andalus" w:cs="Andalus"/>
                <w:i/>
                <w:noProof/>
                <w:sz w:val="28"/>
                <w:szCs w:val="28"/>
                <w:lang w:eastAsia="de-DE"/>
              </w:rPr>
            </w:pPr>
            <w:r>
              <w:rPr>
                <w:rFonts w:ascii="Andalus" w:hAnsi="Andalus" w:cs="Andalus"/>
                <w:i/>
                <w:noProof/>
                <w:sz w:val="28"/>
                <w:szCs w:val="28"/>
                <w:lang w:eastAsia="de-DE"/>
              </w:rPr>
              <w:t>22</w:t>
            </w:r>
            <w:r w:rsidR="00E05267">
              <w:rPr>
                <w:rFonts w:ascii="Andalus" w:hAnsi="Andalus" w:cs="Andalus"/>
                <w:i/>
                <w:noProof/>
                <w:sz w:val="28"/>
                <w:szCs w:val="28"/>
                <w:lang w:eastAsia="de-DE"/>
              </w:rPr>
              <w:t>,</w:t>
            </w:r>
            <w:r>
              <w:rPr>
                <w:rFonts w:ascii="Andalus" w:hAnsi="Andalus" w:cs="Andalus"/>
                <w:i/>
                <w:noProof/>
                <w:sz w:val="28"/>
                <w:szCs w:val="28"/>
                <w:lang w:eastAsia="de-DE"/>
              </w:rPr>
              <w:t>5</w:t>
            </w:r>
            <w:r w:rsidR="003070EB">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A3ED4">
              <w:rPr>
                <w:rFonts w:ascii="Andalus" w:hAnsi="Andalus" w:cs="Andalus"/>
                <w:i/>
                <w:noProof/>
                <w:sz w:val="28"/>
                <w:szCs w:val="28"/>
                <w:lang w:eastAsia="de-DE"/>
              </w:rPr>
              <w:t>€</w:t>
            </w:r>
          </w:p>
        </w:tc>
        <w:tc>
          <w:tcPr>
            <w:tcW w:w="3071" w:type="dxa"/>
          </w:tcPr>
          <w:p w:rsidR="00FA3ED4" w:rsidRPr="00EA7D75" w:rsidRDefault="00E05267" w:rsidP="00FA3ED4">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9</w:t>
            </w:r>
            <w:r w:rsidR="003070EB">
              <w:rPr>
                <w:rFonts w:ascii="Andalus" w:hAnsi="Andalus" w:cs="Andalus"/>
                <w:i/>
                <w:noProof/>
                <w:sz w:val="28"/>
                <w:szCs w:val="28"/>
                <w:lang w:eastAsia="de-DE"/>
              </w:rPr>
              <w:t>,</w:t>
            </w:r>
            <w:r w:rsidR="00FE10FE">
              <w:rPr>
                <w:rFonts w:ascii="Andalus" w:hAnsi="Andalus" w:cs="Andalus"/>
                <w:i/>
                <w:noProof/>
                <w:sz w:val="28"/>
                <w:szCs w:val="28"/>
                <w:lang w:eastAsia="de-DE"/>
              </w:rPr>
              <w:t>9</w:t>
            </w:r>
            <w:r w:rsidR="003070EB">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A3ED4">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9D5259" w:rsidRPr="00666D58" w:rsidRDefault="009D5259" w:rsidP="002E2BCA">
      <w:pPr>
        <w:rPr>
          <w:rFonts w:ascii="Andalus" w:hAnsi="Andalus" w:cs="Andalus"/>
          <w:i/>
          <w:noProof/>
          <w:sz w:val="28"/>
          <w:szCs w:val="28"/>
          <w:lang w:eastAsia="de-DE"/>
        </w:rPr>
      </w:pPr>
    </w:p>
    <w:p w:rsidR="008A5F1D" w:rsidRDefault="003039F0" w:rsidP="00D8416F">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N</w:t>
      </w:r>
      <w:r w:rsidR="00432DF0">
        <w:rPr>
          <w:rFonts w:ascii="Andalus" w:hAnsi="Andalus" w:cs="Andalus"/>
          <w:b/>
          <w:i/>
          <w:noProof/>
          <w:sz w:val="28"/>
          <w:szCs w:val="28"/>
          <w:lang w:eastAsia="de-DE"/>
        </w:rPr>
        <w:t>ero di Troja</w:t>
      </w:r>
      <w:r w:rsidR="00A170A1">
        <w:rPr>
          <w:rFonts w:ascii="Andalus" w:hAnsi="Andalus" w:cs="Andalus"/>
          <w:b/>
          <w:i/>
          <w:noProof/>
          <w:sz w:val="28"/>
          <w:szCs w:val="28"/>
          <w:lang w:eastAsia="de-DE"/>
        </w:rPr>
        <w:t>, Weingut Nardelli,</w:t>
      </w:r>
      <w:r>
        <w:rPr>
          <w:rFonts w:ascii="Andalus" w:hAnsi="Andalus" w:cs="Andalus"/>
          <w:b/>
          <w:i/>
          <w:noProof/>
          <w:sz w:val="28"/>
          <w:szCs w:val="28"/>
          <w:lang w:eastAsia="de-DE"/>
        </w:rPr>
        <w:t xml:space="preserve"> Italien</w:t>
      </w:r>
    </w:p>
    <w:p w:rsidR="00432DF0" w:rsidRDefault="00432DF0" w:rsidP="007A504A">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 xml:space="preserve">Der Wein in einer dunklen roten Farbe mit schwarzem Kern besticht durch seine Aromen von Brombeeren, Schwarzkirschen und delikaten Gewürzen. </w:t>
      </w:r>
    </w:p>
    <w:p w:rsidR="00D8416F" w:rsidRDefault="00432DF0" w:rsidP="007A504A">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Fruchtig-Vollmundig im Geschmack.</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53372D" w:rsidTr="00DA1058">
        <w:tc>
          <w:tcPr>
            <w:tcW w:w="3070" w:type="dxa"/>
          </w:tcPr>
          <w:p w:rsidR="0053372D" w:rsidRDefault="00EE0BDD" w:rsidP="0053372D">
            <w:pPr>
              <w:jc w:val="center"/>
              <w:rPr>
                <w:rFonts w:ascii="Andalus" w:hAnsi="Andalus" w:cs="Andalus"/>
                <w:i/>
                <w:noProof/>
                <w:sz w:val="28"/>
                <w:szCs w:val="28"/>
                <w:lang w:eastAsia="de-DE"/>
              </w:rPr>
            </w:pPr>
            <w:r>
              <w:rPr>
                <w:rFonts w:ascii="Andalus" w:hAnsi="Andalus" w:cs="Andalus"/>
                <w:i/>
                <w:noProof/>
                <w:sz w:val="28"/>
                <w:szCs w:val="28"/>
                <w:lang w:eastAsia="de-DE"/>
              </w:rPr>
              <w:t>5,</w:t>
            </w:r>
            <w:r w:rsidR="00FE10FE">
              <w:rPr>
                <w:rFonts w:ascii="Andalus" w:hAnsi="Andalus" w:cs="Andalus"/>
                <w:i/>
                <w:noProof/>
                <w:sz w:val="28"/>
                <w:szCs w:val="28"/>
                <w:lang w:eastAsia="de-DE"/>
              </w:rPr>
              <w:t>4</w:t>
            </w:r>
            <w:r w:rsidR="0053372D">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53372D">
              <w:rPr>
                <w:rFonts w:ascii="Andalus" w:hAnsi="Andalus" w:cs="Andalus"/>
                <w:i/>
                <w:noProof/>
                <w:sz w:val="28"/>
                <w:szCs w:val="28"/>
                <w:lang w:eastAsia="de-DE"/>
              </w:rPr>
              <w:t>€</w:t>
            </w:r>
          </w:p>
        </w:tc>
        <w:tc>
          <w:tcPr>
            <w:tcW w:w="3071" w:type="dxa"/>
          </w:tcPr>
          <w:p w:rsidR="0053372D" w:rsidRDefault="00EE0BDD" w:rsidP="0053372D">
            <w:pPr>
              <w:jc w:val="center"/>
              <w:rPr>
                <w:rFonts w:ascii="Andalus" w:hAnsi="Andalus" w:cs="Andalus"/>
                <w:i/>
                <w:noProof/>
                <w:sz w:val="28"/>
                <w:szCs w:val="28"/>
                <w:lang w:eastAsia="de-DE"/>
              </w:rPr>
            </w:pPr>
            <w:r>
              <w:rPr>
                <w:rFonts w:ascii="Andalus" w:hAnsi="Andalus" w:cs="Andalus"/>
                <w:i/>
                <w:noProof/>
                <w:sz w:val="28"/>
                <w:szCs w:val="28"/>
                <w:lang w:eastAsia="de-DE"/>
              </w:rPr>
              <w:t>2</w:t>
            </w:r>
            <w:r w:rsidR="00FE10FE">
              <w:rPr>
                <w:rFonts w:ascii="Andalus" w:hAnsi="Andalus" w:cs="Andalus"/>
                <w:i/>
                <w:noProof/>
                <w:sz w:val="28"/>
                <w:szCs w:val="28"/>
                <w:lang w:eastAsia="de-DE"/>
              </w:rPr>
              <w:t>0</w:t>
            </w:r>
            <w:r>
              <w:rPr>
                <w:rFonts w:ascii="Andalus" w:hAnsi="Andalus" w:cs="Andalus"/>
                <w:i/>
                <w:noProof/>
                <w:sz w:val="28"/>
                <w:szCs w:val="28"/>
                <w:lang w:eastAsia="de-DE"/>
              </w:rPr>
              <w:t>,5</w:t>
            </w:r>
            <w:r w:rsidR="00A859FE">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53372D">
              <w:rPr>
                <w:rFonts w:ascii="Andalus" w:hAnsi="Andalus" w:cs="Andalus"/>
                <w:i/>
                <w:noProof/>
                <w:sz w:val="28"/>
                <w:szCs w:val="28"/>
                <w:lang w:eastAsia="de-DE"/>
              </w:rPr>
              <w:t>€</w:t>
            </w:r>
          </w:p>
        </w:tc>
        <w:tc>
          <w:tcPr>
            <w:tcW w:w="3071" w:type="dxa"/>
          </w:tcPr>
          <w:p w:rsidR="0053372D" w:rsidRPr="00EA7D75" w:rsidRDefault="008A484F" w:rsidP="00A859FE">
            <w:pPr>
              <w:rPr>
                <w:rFonts w:ascii="Andalus" w:hAnsi="Andalus" w:cs="Andalus"/>
                <w:i/>
                <w:noProof/>
                <w:sz w:val="28"/>
                <w:szCs w:val="28"/>
                <w:vertAlign w:val="superscript"/>
                <w:lang w:eastAsia="de-DE"/>
              </w:rPr>
            </w:pPr>
            <w:r>
              <w:rPr>
                <w:rFonts w:ascii="Andalus" w:hAnsi="Andalus" w:cs="Andalus"/>
                <w:i/>
                <w:noProof/>
                <w:sz w:val="28"/>
                <w:szCs w:val="28"/>
                <w:lang w:eastAsia="de-DE"/>
              </w:rPr>
              <w:t xml:space="preserve">             </w:t>
            </w:r>
            <w:r w:rsidR="00EE0BDD">
              <w:rPr>
                <w:rFonts w:ascii="Andalus" w:hAnsi="Andalus" w:cs="Andalus"/>
                <w:i/>
                <w:noProof/>
                <w:sz w:val="28"/>
                <w:szCs w:val="28"/>
                <w:lang w:eastAsia="de-DE"/>
              </w:rPr>
              <w:t>9,</w:t>
            </w:r>
            <w:r w:rsidR="00FE10FE">
              <w:rPr>
                <w:rFonts w:ascii="Andalus" w:hAnsi="Andalus" w:cs="Andalus"/>
                <w:i/>
                <w:noProof/>
                <w:sz w:val="28"/>
                <w:szCs w:val="28"/>
                <w:lang w:eastAsia="de-DE"/>
              </w:rPr>
              <w:t>1</w:t>
            </w:r>
            <w:r w:rsidR="00EE0BDD">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53372D">
              <w:rPr>
                <w:rFonts w:ascii="Andalus" w:hAnsi="Andalus" w:cs="Andalus"/>
                <w:i/>
                <w:noProof/>
                <w:sz w:val="28"/>
                <w:szCs w:val="28"/>
                <w:lang w:eastAsia="de-DE"/>
              </w:rPr>
              <w:t>€</w:t>
            </w:r>
            <w:r w:rsidR="00EA7D75" w:rsidRPr="00EA7D75">
              <w:rPr>
                <w:rFonts w:ascii="Andalus" w:hAnsi="Andalus" w:cs="Andalus"/>
                <w:i/>
                <w:noProof/>
                <w:color w:val="C00000"/>
                <w:sz w:val="28"/>
                <w:szCs w:val="28"/>
                <w:vertAlign w:val="superscript"/>
                <w:lang w:eastAsia="de-DE"/>
              </w:rPr>
              <w:t>xxx</w:t>
            </w:r>
          </w:p>
        </w:tc>
      </w:tr>
    </w:tbl>
    <w:p w:rsidR="009D5259" w:rsidRPr="00666D58" w:rsidRDefault="009D5259" w:rsidP="002E2BCA">
      <w:pPr>
        <w:rPr>
          <w:rFonts w:ascii="Andalus" w:hAnsi="Andalus" w:cs="Andalus"/>
          <w:i/>
          <w:noProof/>
          <w:sz w:val="28"/>
          <w:szCs w:val="28"/>
          <w:lang w:eastAsia="de-DE"/>
        </w:rPr>
      </w:pPr>
    </w:p>
    <w:p w:rsidR="00432DF0" w:rsidRDefault="00432DF0" w:rsidP="00874EA5">
      <w:pPr>
        <w:spacing w:line="240" w:lineRule="auto"/>
        <w:rPr>
          <w:rFonts w:ascii="Andalus" w:hAnsi="Andalus" w:cs="Andalus"/>
          <w:b/>
          <w:i/>
          <w:noProof/>
          <w:sz w:val="28"/>
          <w:szCs w:val="28"/>
          <w:lang w:val="en-US" w:eastAsia="de-DE"/>
        </w:rPr>
      </w:pPr>
      <w:r>
        <w:rPr>
          <w:rFonts w:ascii="Andalus" w:hAnsi="Andalus" w:cs="Andalus"/>
          <w:b/>
          <w:i/>
          <w:noProof/>
          <w:sz w:val="28"/>
          <w:szCs w:val="28"/>
          <w:lang w:val="en-US" w:eastAsia="de-DE"/>
        </w:rPr>
        <w:t>Primitivo</w:t>
      </w:r>
      <w:r w:rsidR="003039F0">
        <w:rPr>
          <w:rFonts w:ascii="Andalus" w:hAnsi="Andalus" w:cs="Andalus"/>
          <w:b/>
          <w:i/>
          <w:noProof/>
          <w:sz w:val="28"/>
          <w:szCs w:val="28"/>
          <w:lang w:val="en-US" w:eastAsia="de-DE"/>
        </w:rPr>
        <w:t xml:space="preserve">, </w:t>
      </w:r>
      <w:r w:rsidR="00C57D78">
        <w:rPr>
          <w:rFonts w:ascii="Andalus" w:hAnsi="Andalus" w:cs="Andalus"/>
          <w:b/>
          <w:i/>
          <w:noProof/>
          <w:sz w:val="28"/>
          <w:szCs w:val="28"/>
          <w:lang w:val="en-US" w:eastAsia="de-DE"/>
        </w:rPr>
        <w:t xml:space="preserve">Weingut </w:t>
      </w:r>
      <w:r w:rsidR="00057EF8">
        <w:rPr>
          <w:rFonts w:ascii="Andalus" w:hAnsi="Andalus" w:cs="Andalus"/>
          <w:b/>
          <w:i/>
          <w:noProof/>
          <w:sz w:val="28"/>
          <w:szCs w:val="28"/>
          <w:lang w:val="en-US" w:eastAsia="de-DE"/>
        </w:rPr>
        <w:t>Mandorla,</w:t>
      </w:r>
      <w:r w:rsidR="00AF24F5">
        <w:rPr>
          <w:rFonts w:ascii="Andalus" w:hAnsi="Andalus" w:cs="Andalus"/>
          <w:b/>
          <w:i/>
          <w:noProof/>
          <w:sz w:val="28"/>
          <w:szCs w:val="28"/>
          <w:lang w:val="en-US" w:eastAsia="de-DE"/>
        </w:rPr>
        <w:t xml:space="preserve"> </w:t>
      </w:r>
      <w:r>
        <w:rPr>
          <w:rFonts w:ascii="Andalus" w:hAnsi="Andalus" w:cs="Andalus"/>
          <w:b/>
          <w:i/>
          <w:noProof/>
          <w:sz w:val="28"/>
          <w:szCs w:val="28"/>
          <w:lang w:val="en-US" w:eastAsia="de-DE"/>
        </w:rPr>
        <w:t>Italien</w:t>
      </w:r>
    </w:p>
    <w:p w:rsidR="00874EA5" w:rsidRPr="0078258B" w:rsidRDefault="00432DF0" w:rsidP="00507AC8">
      <w:pPr>
        <w:spacing w:line="240" w:lineRule="auto"/>
        <w:jc w:val="both"/>
        <w:rPr>
          <w:rFonts w:ascii="Andalus" w:hAnsi="Andalus" w:cs="Andalus"/>
          <w:i/>
          <w:noProof/>
          <w:sz w:val="28"/>
          <w:szCs w:val="28"/>
          <w:lang w:eastAsia="de-DE"/>
        </w:rPr>
      </w:pPr>
      <w:r>
        <w:rPr>
          <w:rFonts w:ascii="Andalus" w:hAnsi="Andalus" w:cs="Andalus"/>
          <w:i/>
          <w:noProof/>
          <w:sz w:val="28"/>
          <w:szCs w:val="28"/>
          <w:lang w:val="en-US" w:eastAsia="de-DE"/>
        </w:rPr>
        <w:t xml:space="preserve">Intensive </w:t>
      </w:r>
      <w:r w:rsidR="00941213">
        <w:rPr>
          <w:rFonts w:ascii="Andalus" w:hAnsi="Andalus" w:cs="Andalus"/>
          <w:i/>
          <w:noProof/>
          <w:sz w:val="28"/>
          <w:szCs w:val="28"/>
          <w:lang w:val="en-US" w:eastAsia="de-DE"/>
        </w:rPr>
        <w:t>rote Farb</w:t>
      </w:r>
      <w:r w:rsidR="00057EF8">
        <w:rPr>
          <w:rFonts w:ascii="Andalus" w:hAnsi="Andalus" w:cs="Andalus"/>
          <w:i/>
          <w:noProof/>
          <w:sz w:val="28"/>
          <w:szCs w:val="28"/>
          <w:lang w:val="en-US" w:eastAsia="de-DE"/>
        </w:rPr>
        <w:t>e.</w:t>
      </w:r>
      <w:r w:rsidR="00941213">
        <w:rPr>
          <w:rFonts w:ascii="Andalus" w:hAnsi="Andalus" w:cs="Andalus"/>
          <w:i/>
          <w:noProof/>
          <w:sz w:val="28"/>
          <w:szCs w:val="28"/>
          <w:lang w:val="en-US" w:eastAsia="de-DE"/>
        </w:rPr>
        <w:t xml:space="preserve"> </w:t>
      </w:r>
      <w:r w:rsidR="00057EF8">
        <w:rPr>
          <w:rFonts w:ascii="Andalus" w:hAnsi="Andalus" w:cs="Andalus"/>
          <w:i/>
          <w:noProof/>
          <w:sz w:val="28"/>
          <w:szCs w:val="28"/>
          <w:lang w:val="en-US" w:eastAsia="de-DE"/>
        </w:rPr>
        <w:t>In der Nase mit fruchtigen Aromen von roten Beeren mit einer leichten Würze. Ein runder Wein mit weichen Taninen und einem langen und angenehmen Abgang.</w:t>
      </w: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AA245F" w:rsidTr="003F3982">
        <w:tc>
          <w:tcPr>
            <w:tcW w:w="3070" w:type="dxa"/>
          </w:tcPr>
          <w:p w:rsidR="00AA245F" w:rsidRDefault="003039F0" w:rsidP="00AA245F">
            <w:pPr>
              <w:jc w:val="center"/>
              <w:rPr>
                <w:rFonts w:ascii="Andalus" w:hAnsi="Andalus" w:cs="Andalus"/>
                <w:i/>
                <w:noProof/>
                <w:sz w:val="28"/>
                <w:szCs w:val="28"/>
                <w:lang w:eastAsia="de-DE"/>
              </w:rPr>
            </w:pPr>
            <w:r>
              <w:rPr>
                <w:rFonts w:ascii="Andalus" w:hAnsi="Andalus" w:cs="Andalus"/>
                <w:i/>
                <w:noProof/>
                <w:sz w:val="28"/>
                <w:szCs w:val="28"/>
                <w:lang w:eastAsia="de-DE"/>
              </w:rPr>
              <w:t>5</w:t>
            </w:r>
            <w:r w:rsidR="009D5B93">
              <w:rPr>
                <w:rFonts w:ascii="Andalus" w:hAnsi="Andalus" w:cs="Andalus"/>
                <w:i/>
                <w:noProof/>
                <w:sz w:val="28"/>
                <w:szCs w:val="28"/>
                <w:lang w:eastAsia="de-DE"/>
              </w:rPr>
              <w:t>,</w:t>
            </w:r>
            <w:r w:rsidR="00FE10FE">
              <w:rPr>
                <w:rFonts w:ascii="Andalus" w:hAnsi="Andalus" w:cs="Andalus"/>
                <w:i/>
                <w:noProof/>
                <w:sz w:val="28"/>
                <w:szCs w:val="28"/>
                <w:lang w:eastAsia="de-DE"/>
              </w:rPr>
              <w:t>2</w:t>
            </w:r>
            <w:r>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AA245F" w:rsidRPr="001418D8">
              <w:rPr>
                <w:rFonts w:ascii="Andalus" w:hAnsi="Andalus" w:cs="Andalus"/>
                <w:i/>
                <w:noProof/>
                <w:sz w:val="28"/>
                <w:szCs w:val="28"/>
                <w:lang w:eastAsia="de-DE"/>
              </w:rPr>
              <w:t>€</w:t>
            </w:r>
          </w:p>
          <w:p w:rsidR="00057EF8" w:rsidRPr="001418D8" w:rsidRDefault="00057EF8" w:rsidP="00AA245F">
            <w:pPr>
              <w:jc w:val="center"/>
              <w:rPr>
                <w:rFonts w:ascii="Andalus" w:hAnsi="Andalus" w:cs="Andalus"/>
                <w:i/>
                <w:noProof/>
                <w:sz w:val="28"/>
                <w:szCs w:val="28"/>
                <w:lang w:eastAsia="de-DE"/>
              </w:rPr>
            </w:pPr>
          </w:p>
        </w:tc>
        <w:tc>
          <w:tcPr>
            <w:tcW w:w="3071" w:type="dxa"/>
          </w:tcPr>
          <w:p w:rsidR="00AA245F" w:rsidRPr="001418D8" w:rsidRDefault="00FE10FE" w:rsidP="00AA245F">
            <w:pPr>
              <w:jc w:val="center"/>
              <w:rPr>
                <w:rFonts w:ascii="Andalus" w:hAnsi="Andalus" w:cs="Andalus"/>
                <w:i/>
                <w:noProof/>
                <w:sz w:val="28"/>
                <w:szCs w:val="28"/>
                <w:lang w:eastAsia="de-DE"/>
              </w:rPr>
            </w:pPr>
            <w:r>
              <w:rPr>
                <w:rFonts w:ascii="Andalus" w:hAnsi="Andalus" w:cs="Andalus"/>
                <w:i/>
                <w:noProof/>
                <w:sz w:val="28"/>
                <w:szCs w:val="28"/>
                <w:lang w:eastAsia="de-DE"/>
              </w:rPr>
              <w:t>19</w:t>
            </w:r>
            <w:r w:rsidR="009D5B93">
              <w:rPr>
                <w:rFonts w:ascii="Andalus" w:hAnsi="Andalus" w:cs="Andalus"/>
                <w:i/>
                <w:noProof/>
                <w:sz w:val="28"/>
                <w:szCs w:val="28"/>
                <w:lang w:eastAsia="de-DE"/>
              </w:rPr>
              <w:t>,</w:t>
            </w:r>
            <w:r w:rsidR="003039F0">
              <w:rPr>
                <w:rFonts w:ascii="Andalus" w:hAnsi="Andalus" w:cs="Andalus"/>
                <w:i/>
                <w:noProof/>
                <w:sz w:val="28"/>
                <w:szCs w:val="28"/>
                <w:lang w:eastAsia="de-DE"/>
              </w:rPr>
              <w:t>8</w:t>
            </w:r>
            <w:r w:rsidR="00AA245F" w:rsidRPr="001418D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AA245F" w:rsidRPr="001418D8">
              <w:rPr>
                <w:rFonts w:ascii="Andalus" w:hAnsi="Andalus" w:cs="Andalus"/>
                <w:i/>
                <w:noProof/>
                <w:sz w:val="28"/>
                <w:szCs w:val="28"/>
                <w:lang w:eastAsia="de-DE"/>
              </w:rPr>
              <w:t>€</w:t>
            </w:r>
          </w:p>
        </w:tc>
        <w:tc>
          <w:tcPr>
            <w:tcW w:w="3071" w:type="dxa"/>
          </w:tcPr>
          <w:p w:rsidR="00AA245F" w:rsidRPr="001418D8" w:rsidRDefault="00FE10FE" w:rsidP="00EA7D75">
            <w:pPr>
              <w:jc w:val="center"/>
              <w:rPr>
                <w:rFonts w:ascii="Andalus" w:hAnsi="Andalus" w:cs="Andalus"/>
                <w:i/>
                <w:noProof/>
                <w:color w:val="C00000"/>
                <w:sz w:val="28"/>
                <w:szCs w:val="28"/>
                <w:vertAlign w:val="superscript"/>
                <w:lang w:eastAsia="de-DE"/>
              </w:rPr>
            </w:pPr>
            <w:r>
              <w:rPr>
                <w:rFonts w:ascii="Andalus" w:hAnsi="Andalus" w:cs="Andalus"/>
                <w:i/>
                <w:noProof/>
                <w:sz w:val="28"/>
                <w:szCs w:val="28"/>
                <w:lang w:eastAsia="de-DE"/>
              </w:rPr>
              <w:t>8,8</w:t>
            </w:r>
            <w:r w:rsidR="00AA245F" w:rsidRPr="001418D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AA245F" w:rsidRPr="001418D8">
              <w:rPr>
                <w:rFonts w:ascii="Andalus" w:hAnsi="Andalus" w:cs="Andalus"/>
                <w:i/>
                <w:noProof/>
                <w:sz w:val="28"/>
                <w:szCs w:val="28"/>
                <w:lang w:eastAsia="de-DE"/>
              </w:rPr>
              <w:t>€</w:t>
            </w:r>
            <w:r w:rsidR="00EA7D75" w:rsidRPr="001418D8">
              <w:rPr>
                <w:rFonts w:ascii="Andalus" w:hAnsi="Andalus" w:cs="Andalus"/>
                <w:i/>
                <w:noProof/>
                <w:color w:val="C00000"/>
                <w:sz w:val="28"/>
                <w:szCs w:val="28"/>
                <w:vertAlign w:val="superscript"/>
                <w:lang w:eastAsia="de-DE"/>
              </w:rPr>
              <w:t>xxx</w:t>
            </w:r>
          </w:p>
          <w:p w:rsidR="0033190C" w:rsidRPr="001418D8" w:rsidRDefault="0033190C" w:rsidP="00EA7D75">
            <w:pPr>
              <w:jc w:val="center"/>
              <w:rPr>
                <w:rFonts w:ascii="Andalus" w:hAnsi="Andalus" w:cs="Andalus"/>
                <w:i/>
                <w:noProof/>
                <w:color w:val="C00000"/>
                <w:sz w:val="28"/>
                <w:szCs w:val="28"/>
                <w:vertAlign w:val="superscript"/>
                <w:lang w:eastAsia="de-DE"/>
              </w:rPr>
            </w:pPr>
          </w:p>
          <w:p w:rsidR="0033190C" w:rsidRPr="001418D8" w:rsidRDefault="0033190C" w:rsidP="00EA7D75">
            <w:pPr>
              <w:jc w:val="center"/>
              <w:rPr>
                <w:rFonts w:ascii="Andalus" w:hAnsi="Andalus" w:cs="Andalus"/>
                <w:i/>
                <w:noProof/>
                <w:color w:val="C00000"/>
                <w:sz w:val="28"/>
                <w:szCs w:val="28"/>
                <w:vertAlign w:val="superscript"/>
                <w:lang w:eastAsia="de-DE"/>
              </w:rPr>
            </w:pPr>
          </w:p>
          <w:p w:rsidR="0033190C" w:rsidRPr="001418D8" w:rsidRDefault="0033190C" w:rsidP="00EA7D75">
            <w:pPr>
              <w:jc w:val="center"/>
              <w:rPr>
                <w:rFonts w:ascii="Andalus" w:hAnsi="Andalus" w:cs="Andalus"/>
                <w:i/>
                <w:noProof/>
                <w:sz w:val="28"/>
                <w:szCs w:val="28"/>
                <w:vertAlign w:val="superscript"/>
                <w:lang w:eastAsia="de-DE"/>
              </w:rPr>
            </w:pPr>
          </w:p>
        </w:tc>
      </w:tr>
    </w:tbl>
    <w:p w:rsidR="00EA7D75" w:rsidRPr="00EA7D75" w:rsidRDefault="00EA7D75" w:rsidP="002E2BCA">
      <w:pPr>
        <w:rPr>
          <w:rFonts w:ascii="Andalus" w:hAnsi="Andalus" w:cs="Andalus"/>
          <w:i/>
          <w:noProof/>
          <w:color w:val="C00000"/>
          <w:sz w:val="24"/>
          <w:szCs w:val="24"/>
          <w:vertAlign w:val="superscript"/>
          <w:lang w:eastAsia="de-DE"/>
        </w:rPr>
      </w:pPr>
      <w:r w:rsidRPr="00EA7D75">
        <w:rPr>
          <w:rFonts w:ascii="Andalus" w:hAnsi="Andalus" w:cs="Andalus"/>
          <w:i/>
          <w:noProof/>
          <w:color w:val="C00000"/>
          <w:sz w:val="24"/>
          <w:szCs w:val="24"/>
          <w:vertAlign w:val="superscript"/>
          <w:lang w:eastAsia="de-DE"/>
        </w:rPr>
        <w:t xml:space="preserve">xxx </w:t>
      </w:r>
      <w:r w:rsidRPr="00EA7D75">
        <w:rPr>
          <w:rFonts w:ascii="Andalus" w:hAnsi="Andalus" w:cs="Andalus"/>
          <w:color w:val="C00000"/>
          <w:sz w:val="24"/>
          <w:szCs w:val="24"/>
          <w:lang w:eastAsia="de-DE"/>
        </w:rPr>
        <w:t>Außer-Haus Preis pro Flasche</w:t>
      </w:r>
    </w:p>
    <w:sectPr w:rsidR="00EA7D75" w:rsidRPr="00EA7D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83B" w:rsidRDefault="0079783B" w:rsidP="0062090C">
      <w:pPr>
        <w:spacing w:line="240" w:lineRule="auto"/>
      </w:pPr>
      <w:r>
        <w:separator/>
      </w:r>
    </w:p>
  </w:endnote>
  <w:endnote w:type="continuationSeparator" w:id="0">
    <w:p w:rsidR="0079783B" w:rsidRDefault="0079783B" w:rsidP="00620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ackadder ITC">
    <w:altName w:val="Gabriola"/>
    <w:panose1 w:val="04020505051007020D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83B" w:rsidRDefault="0079783B" w:rsidP="0062090C">
      <w:pPr>
        <w:spacing w:line="240" w:lineRule="auto"/>
      </w:pPr>
      <w:r>
        <w:separator/>
      </w:r>
    </w:p>
  </w:footnote>
  <w:footnote w:type="continuationSeparator" w:id="0">
    <w:p w:rsidR="0079783B" w:rsidRDefault="0079783B" w:rsidP="006209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560A1"/>
    <w:multiLevelType w:val="multilevel"/>
    <w:tmpl w:val="8ED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3D"/>
    <w:rsid w:val="000022C8"/>
    <w:rsid w:val="000040B1"/>
    <w:rsid w:val="00017B17"/>
    <w:rsid w:val="000200BD"/>
    <w:rsid w:val="00021AF6"/>
    <w:rsid w:val="00034F92"/>
    <w:rsid w:val="0004416C"/>
    <w:rsid w:val="0004487C"/>
    <w:rsid w:val="00057EF8"/>
    <w:rsid w:val="00057F5E"/>
    <w:rsid w:val="0008360E"/>
    <w:rsid w:val="00084E0A"/>
    <w:rsid w:val="0008574F"/>
    <w:rsid w:val="000944A1"/>
    <w:rsid w:val="000A1D6A"/>
    <w:rsid w:val="000B06BF"/>
    <w:rsid w:val="000B4FAA"/>
    <w:rsid w:val="000C5E05"/>
    <w:rsid w:val="000E0151"/>
    <w:rsid w:val="000F351B"/>
    <w:rsid w:val="00102663"/>
    <w:rsid w:val="00116627"/>
    <w:rsid w:val="00130CDC"/>
    <w:rsid w:val="00135FCE"/>
    <w:rsid w:val="001418D8"/>
    <w:rsid w:val="00142B22"/>
    <w:rsid w:val="00153A50"/>
    <w:rsid w:val="00164155"/>
    <w:rsid w:val="00182B3A"/>
    <w:rsid w:val="00183B06"/>
    <w:rsid w:val="00195544"/>
    <w:rsid w:val="00195C88"/>
    <w:rsid w:val="001A45C3"/>
    <w:rsid w:val="001A61C8"/>
    <w:rsid w:val="001B0BC5"/>
    <w:rsid w:val="001B72E7"/>
    <w:rsid w:val="001C3323"/>
    <w:rsid w:val="001C5948"/>
    <w:rsid w:val="001F38AA"/>
    <w:rsid w:val="001F4A14"/>
    <w:rsid w:val="002115AD"/>
    <w:rsid w:val="002353D8"/>
    <w:rsid w:val="00235890"/>
    <w:rsid w:val="0023673D"/>
    <w:rsid w:val="00241A39"/>
    <w:rsid w:val="00256406"/>
    <w:rsid w:val="00261008"/>
    <w:rsid w:val="00261B78"/>
    <w:rsid w:val="0026242E"/>
    <w:rsid w:val="0027671C"/>
    <w:rsid w:val="00282500"/>
    <w:rsid w:val="002A2756"/>
    <w:rsid w:val="002A4144"/>
    <w:rsid w:val="002B10D2"/>
    <w:rsid w:val="002B3E36"/>
    <w:rsid w:val="002C530F"/>
    <w:rsid w:val="002C6FCE"/>
    <w:rsid w:val="002D0EC1"/>
    <w:rsid w:val="002E2BCA"/>
    <w:rsid w:val="002E4EA4"/>
    <w:rsid w:val="00303297"/>
    <w:rsid w:val="003039F0"/>
    <w:rsid w:val="003040A7"/>
    <w:rsid w:val="003070EB"/>
    <w:rsid w:val="00314C42"/>
    <w:rsid w:val="0032231D"/>
    <w:rsid w:val="0032441C"/>
    <w:rsid w:val="0033190C"/>
    <w:rsid w:val="0034515A"/>
    <w:rsid w:val="00351D65"/>
    <w:rsid w:val="0035597D"/>
    <w:rsid w:val="003772CF"/>
    <w:rsid w:val="00395193"/>
    <w:rsid w:val="00397469"/>
    <w:rsid w:val="003B7F60"/>
    <w:rsid w:val="003C753C"/>
    <w:rsid w:val="003D2046"/>
    <w:rsid w:val="003D6C84"/>
    <w:rsid w:val="003E7A1C"/>
    <w:rsid w:val="003F1B5C"/>
    <w:rsid w:val="003F3982"/>
    <w:rsid w:val="00411168"/>
    <w:rsid w:val="00411FD4"/>
    <w:rsid w:val="004177C8"/>
    <w:rsid w:val="00423DBE"/>
    <w:rsid w:val="00424BE3"/>
    <w:rsid w:val="00432DF0"/>
    <w:rsid w:val="00433161"/>
    <w:rsid w:val="004333F1"/>
    <w:rsid w:val="0044530B"/>
    <w:rsid w:val="004470C2"/>
    <w:rsid w:val="004474B7"/>
    <w:rsid w:val="00452CFE"/>
    <w:rsid w:val="004538AE"/>
    <w:rsid w:val="00467073"/>
    <w:rsid w:val="004745E8"/>
    <w:rsid w:val="00481574"/>
    <w:rsid w:val="00481B09"/>
    <w:rsid w:val="004920E9"/>
    <w:rsid w:val="004A5A5F"/>
    <w:rsid w:val="004B0585"/>
    <w:rsid w:val="004C0485"/>
    <w:rsid w:val="004D0CC6"/>
    <w:rsid w:val="004E2EC9"/>
    <w:rsid w:val="004E574E"/>
    <w:rsid w:val="004E72F4"/>
    <w:rsid w:val="004F52EF"/>
    <w:rsid w:val="00500F2B"/>
    <w:rsid w:val="0050242F"/>
    <w:rsid w:val="00503071"/>
    <w:rsid w:val="00503074"/>
    <w:rsid w:val="00504E11"/>
    <w:rsid w:val="00507AC8"/>
    <w:rsid w:val="00513675"/>
    <w:rsid w:val="0052165F"/>
    <w:rsid w:val="0052228A"/>
    <w:rsid w:val="00522DB5"/>
    <w:rsid w:val="0053372D"/>
    <w:rsid w:val="00534A2A"/>
    <w:rsid w:val="00536478"/>
    <w:rsid w:val="0054049F"/>
    <w:rsid w:val="0056583A"/>
    <w:rsid w:val="00577480"/>
    <w:rsid w:val="00581A55"/>
    <w:rsid w:val="00583F33"/>
    <w:rsid w:val="005949AD"/>
    <w:rsid w:val="005C6D70"/>
    <w:rsid w:val="005D4628"/>
    <w:rsid w:val="005D60D6"/>
    <w:rsid w:val="005E25FA"/>
    <w:rsid w:val="005F1CED"/>
    <w:rsid w:val="0060133F"/>
    <w:rsid w:val="006069C1"/>
    <w:rsid w:val="00614136"/>
    <w:rsid w:val="00616579"/>
    <w:rsid w:val="006176A4"/>
    <w:rsid w:val="006206E0"/>
    <w:rsid w:val="0062090C"/>
    <w:rsid w:val="00624BBC"/>
    <w:rsid w:val="00630371"/>
    <w:rsid w:val="00630BFA"/>
    <w:rsid w:val="00636B96"/>
    <w:rsid w:val="00642F6B"/>
    <w:rsid w:val="006449A3"/>
    <w:rsid w:val="00645FAA"/>
    <w:rsid w:val="00647ACE"/>
    <w:rsid w:val="00666D58"/>
    <w:rsid w:val="00676C7F"/>
    <w:rsid w:val="006A6F72"/>
    <w:rsid w:val="006B4515"/>
    <w:rsid w:val="006B4DF7"/>
    <w:rsid w:val="006B4E60"/>
    <w:rsid w:val="006B7818"/>
    <w:rsid w:val="006C412D"/>
    <w:rsid w:val="006E4361"/>
    <w:rsid w:val="006F0599"/>
    <w:rsid w:val="006F3882"/>
    <w:rsid w:val="006F7B73"/>
    <w:rsid w:val="00714441"/>
    <w:rsid w:val="00717F7F"/>
    <w:rsid w:val="00722674"/>
    <w:rsid w:val="00723D1C"/>
    <w:rsid w:val="00732EA8"/>
    <w:rsid w:val="00767B08"/>
    <w:rsid w:val="0078258B"/>
    <w:rsid w:val="00782F55"/>
    <w:rsid w:val="00787B09"/>
    <w:rsid w:val="007975F2"/>
    <w:rsid w:val="0079783B"/>
    <w:rsid w:val="007A504A"/>
    <w:rsid w:val="007B2C9C"/>
    <w:rsid w:val="007C3A2D"/>
    <w:rsid w:val="007C5138"/>
    <w:rsid w:val="007D6C3A"/>
    <w:rsid w:val="007D6CAE"/>
    <w:rsid w:val="007F0F35"/>
    <w:rsid w:val="00804B6F"/>
    <w:rsid w:val="00804D2E"/>
    <w:rsid w:val="008204E1"/>
    <w:rsid w:val="00834485"/>
    <w:rsid w:val="00836E6C"/>
    <w:rsid w:val="00845158"/>
    <w:rsid w:val="00856691"/>
    <w:rsid w:val="00860613"/>
    <w:rsid w:val="00874151"/>
    <w:rsid w:val="00874EA5"/>
    <w:rsid w:val="008813E9"/>
    <w:rsid w:val="008937D5"/>
    <w:rsid w:val="008A484F"/>
    <w:rsid w:val="008A5F1D"/>
    <w:rsid w:val="008B1AFB"/>
    <w:rsid w:val="008B6859"/>
    <w:rsid w:val="008C15F6"/>
    <w:rsid w:val="008D329D"/>
    <w:rsid w:val="008E2DB7"/>
    <w:rsid w:val="008E5074"/>
    <w:rsid w:val="008F2B7F"/>
    <w:rsid w:val="008F5B19"/>
    <w:rsid w:val="00904260"/>
    <w:rsid w:val="00922CE4"/>
    <w:rsid w:val="00923CFC"/>
    <w:rsid w:val="00927BE7"/>
    <w:rsid w:val="00941213"/>
    <w:rsid w:val="00951A1C"/>
    <w:rsid w:val="009608D9"/>
    <w:rsid w:val="00965B03"/>
    <w:rsid w:val="00966F23"/>
    <w:rsid w:val="009816DB"/>
    <w:rsid w:val="00985552"/>
    <w:rsid w:val="00992504"/>
    <w:rsid w:val="009A088E"/>
    <w:rsid w:val="009A37B2"/>
    <w:rsid w:val="009A3C30"/>
    <w:rsid w:val="009D0511"/>
    <w:rsid w:val="009D5259"/>
    <w:rsid w:val="009D539A"/>
    <w:rsid w:val="009D5B93"/>
    <w:rsid w:val="009E0699"/>
    <w:rsid w:val="00A00469"/>
    <w:rsid w:val="00A027EF"/>
    <w:rsid w:val="00A06EE8"/>
    <w:rsid w:val="00A14005"/>
    <w:rsid w:val="00A15EA2"/>
    <w:rsid w:val="00A170A1"/>
    <w:rsid w:val="00A26F20"/>
    <w:rsid w:val="00A32673"/>
    <w:rsid w:val="00A32CB0"/>
    <w:rsid w:val="00A667A0"/>
    <w:rsid w:val="00A710F8"/>
    <w:rsid w:val="00A7745E"/>
    <w:rsid w:val="00A859FE"/>
    <w:rsid w:val="00A952FD"/>
    <w:rsid w:val="00AA245F"/>
    <w:rsid w:val="00AB5C81"/>
    <w:rsid w:val="00AC1B1F"/>
    <w:rsid w:val="00AD13A8"/>
    <w:rsid w:val="00AD64A5"/>
    <w:rsid w:val="00AE44FE"/>
    <w:rsid w:val="00AE7C1F"/>
    <w:rsid w:val="00AF24F5"/>
    <w:rsid w:val="00AF3119"/>
    <w:rsid w:val="00AF3405"/>
    <w:rsid w:val="00AF54BD"/>
    <w:rsid w:val="00B1010F"/>
    <w:rsid w:val="00B20FCE"/>
    <w:rsid w:val="00B221BB"/>
    <w:rsid w:val="00B240CD"/>
    <w:rsid w:val="00B2522F"/>
    <w:rsid w:val="00B26D77"/>
    <w:rsid w:val="00B36D69"/>
    <w:rsid w:val="00B44492"/>
    <w:rsid w:val="00B472E1"/>
    <w:rsid w:val="00B50E25"/>
    <w:rsid w:val="00B54B82"/>
    <w:rsid w:val="00B611CD"/>
    <w:rsid w:val="00B80043"/>
    <w:rsid w:val="00BE231B"/>
    <w:rsid w:val="00C01C8F"/>
    <w:rsid w:val="00C03D9F"/>
    <w:rsid w:val="00C4691C"/>
    <w:rsid w:val="00C56A49"/>
    <w:rsid w:val="00C57D78"/>
    <w:rsid w:val="00CA1C7B"/>
    <w:rsid w:val="00CA1D04"/>
    <w:rsid w:val="00CB0446"/>
    <w:rsid w:val="00CD18EE"/>
    <w:rsid w:val="00CD5CFA"/>
    <w:rsid w:val="00CE4625"/>
    <w:rsid w:val="00CF1FE0"/>
    <w:rsid w:val="00CF5A9A"/>
    <w:rsid w:val="00CF64FA"/>
    <w:rsid w:val="00D04687"/>
    <w:rsid w:val="00D056EA"/>
    <w:rsid w:val="00D16785"/>
    <w:rsid w:val="00D25A75"/>
    <w:rsid w:val="00D374C7"/>
    <w:rsid w:val="00D72876"/>
    <w:rsid w:val="00D738AE"/>
    <w:rsid w:val="00D8416F"/>
    <w:rsid w:val="00DA1058"/>
    <w:rsid w:val="00DA4B5C"/>
    <w:rsid w:val="00DB76F2"/>
    <w:rsid w:val="00DD2BAD"/>
    <w:rsid w:val="00DD5EF6"/>
    <w:rsid w:val="00DF3EA4"/>
    <w:rsid w:val="00DF718D"/>
    <w:rsid w:val="00E05267"/>
    <w:rsid w:val="00E13D69"/>
    <w:rsid w:val="00E158F9"/>
    <w:rsid w:val="00E2359E"/>
    <w:rsid w:val="00E31A64"/>
    <w:rsid w:val="00E33381"/>
    <w:rsid w:val="00E42B7D"/>
    <w:rsid w:val="00E57A26"/>
    <w:rsid w:val="00E76973"/>
    <w:rsid w:val="00E8451C"/>
    <w:rsid w:val="00E873B6"/>
    <w:rsid w:val="00E87DE2"/>
    <w:rsid w:val="00E960D1"/>
    <w:rsid w:val="00EA1948"/>
    <w:rsid w:val="00EA7D75"/>
    <w:rsid w:val="00EB06B2"/>
    <w:rsid w:val="00ED1513"/>
    <w:rsid w:val="00ED69EF"/>
    <w:rsid w:val="00EE0A6D"/>
    <w:rsid w:val="00EE0BDD"/>
    <w:rsid w:val="00EE101B"/>
    <w:rsid w:val="00EE619C"/>
    <w:rsid w:val="00EE6B5E"/>
    <w:rsid w:val="00EF74B3"/>
    <w:rsid w:val="00F14E81"/>
    <w:rsid w:val="00F47BEF"/>
    <w:rsid w:val="00F6621F"/>
    <w:rsid w:val="00F73CA5"/>
    <w:rsid w:val="00F80318"/>
    <w:rsid w:val="00F80BB4"/>
    <w:rsid w:val="00F94258"/>
    <w:rsid w:val="00FA39D6"/>
    <w:rsid w:val="00FA3ED4"/>
    <w:rsid w:val="00FE0FD6"/>
    <w:rsid w:val="00FE10FE"/>
    <w:rsid w:val="00FE74B8"/>
    <w:rsid w:val="00FF2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0A18"/>
  <w15:docId w15:val="{D551C9B1-09B6-4FD7-B246-3F284C04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73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73D"/>
    <w:rPr>
      <w:rFonts w:ascii="Tahoma" w:hAnsi="Tahoma" w:cs="Tahoma"/>
      <w:sz w:val="16"/>
      <w:szCs w:val="16"/>
    </w:rPr>
  </w:style>
  <w:style w:type="table" w:styleId="Tabellenraster">
    <w:name w:val="Table Grid"/>
    <w:basedOn w:val="NormaleTabelle"/>
    <w:uiPriority w:val="59"/>
    <w:rsid w:val="008F5B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62090C"/>
    <w:pPr>
      <w:spacing w:line="240" w:lineRule="auto"/>
    </w:pPr>
    <w:rPr>
      <w:sz w:val="20"/>
      <w:szCs w:val="20"/>
    </w:rPr>
  </w:style>
  <w:style w:type="character" w:customStyle="1" w:styleId="FunotentextZchn">
    <w:name w:val="Fußnotentext Zchn"/>
    <w:basedOn w:val="Absatz-Standardschriftart"/>
    <w:link w:val="Funotentext"/>
    <w:uiPriority w:val="99"/>
    <w:semiHidden/>
    <w:rsid w:val="0062090C"/>
    <w:rPr>
      <w:sz w:val="20"/>
      <w:szCs w:val="20"/>
    </w:rPr>
  </w:style>
  <w:style w:type="character" w:styleId="Funotenzeichen">
    <w:name w:val="footnote reference"/>
    <w:basedOn w:val="Absatz-Standardschriftart"/>
    <w:uiPriority w:val="99"/>
    <w:semiHidden/>
    <w:unhideWhenUsed/>
    <w:rsid w:val="0062090C"/>
    <w:rPr>
      <w:vertAlign w:val="superscript"/>
    </w:rPr>
  </w:style>
  <w:style w:type="paragraph" w:styleId="Endnotentext">
    <w:name w:val="endnote text"/>
    <w:basedOn w:val="Standard"/>
    <w:link w:val="EndnotentextZchn"/>
    <w:uiPriority w:val="99"/>
    <w:semiHidden/>
    <w:unhideWhenUsed/>
    <w:rsid w:val="00FF26E1"/>
    <w:pPr>
      <w:spacing w:line="240" w:lineRule="auto"/>
    </w:pPr>
    <w:rPr>
      <w:sz w:val="20"/>
      <w:szCs w:val="20"/>
    </w:rPr>
  </w:style>
  <w:style w:type="character" w:customStyle="1" w:styleId="EndnotentextZchn">
    <w:name w:val="Endnotentext Zchn"/>
    <w:basedOn w:val="Absatz-Standardschriftart"/>
    <w:link w:val="Endnotentext"/>
    <w:uiPriority w:val="99"/>
    <w:semiHidden/>
    <w:rsid w:val="00FF26E1"/>
    <w:rPr>
      <w:sz w:val="20"/>
      <w:szCs w:val="20"/>
    </w:rPr>
  </w:style>
  <w:style w:type="character" w:styleId="Endnotenzeichen">
    <w:name w:val="endnote reference"/>
    <w:basedOn w:val="Absatz-Standardschriftart"/>
    <w:uiPriority w:val="99"/>
    <w:semiHidden/>
    <w:unhideWhenUsed/>
    <w:rsid w:val="00FF26E1"/>
    <w:rPr>
      <w:vertAlign w:val="superscript"/>
    </w:rPr>
  </w:style>
  <w:style w:type="paragraph" w:styleId="Kopfzeile">
    <w:name w:val="header"/>
    <w:basedOn w:val="Standard"/>
    <w:link w:val="KopfzeileZchn"/>
    <w:uiPriority w:val="99"/>
    <w:unhideWhenUsed/>
    <w:rsid w:val="00C4691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4691C"/>
  </w:style>
  <w:style w:type="paragraph" w:styleId="Fuzeile">
    <w:name w:val="footer"/>
    <w:basedOn w:val="Standard"/>
    <w:link w:val="FuzeileZchn"/>
    <w:uiPriority w:val="99"/>
    <w:unhideWhenUsed/>
    <w:rsid w:val="00C4691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4691C"/>
  </w:style>
  <w:style w:type="character" w:styleId="Hyperlink">
    <w:name w:val="Hyperlink"/>
    <w:basedOn w:val="Absatz-Standardschriftart"/>
    <w:uiPriority w:val="99"/>
    <w:unhideWhenUsed/>
    <w:rsid w:val="00CB0446"/>
    <w:rPr>
      <w:color w:val="0000FF" w:themeColor="hyperlink"/>
      <w:u w:val="single"/>
    </w:rPr>
  </w:style>
  <w:style w:type="paragraph" w:styleId="StandardWeb">
    <w:name w:val="Normal (Web)"/>
    <w:basedOn w:val="Standard"/>
    <w:uiPriority w:val="99"/>
    <w:semiHidden/>
    <w:unhideWhenUsed/>
    <w:rsid w:val="007D6C3A"/>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7C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174">
      <w:bodyDiv w:val="1"/>
      <w:marLeft w:val="0"/>
      <w:marRight w:val="0"/>
      <w:marTop w:val="0"/>
      <w:marBottom w:val="0"/>
      <w:divBdr>
        <w:top w:val="none" w:sz="0" w:space="0" w:color="auto"/>
        <w:left w:val="none" w:sz="0" w:space="0" w:color="auto"/>
        <w:bottom w:val="none" w:sz="0" w:space="0" w:color="auto"/>
        <w:right w:val="none" w:sz="0" w:space="0" w:color="auto"/>
      </w:divBdr>
    </w:div>
    <w:div w:id="516041843">
      <w:bodyDiv w:val="1"/>
      <w:marLeft w:val="0"/>
      <w:marRight w:val="0"/>
      <w:marTop w:val="0"/>
      <w:marBottom w:val="0"/>
      <w:divBdr>
        <w:top w:val="none" w:sz="0" w:space="0" w:color="auto"/>
        <w:left w:val="none" w:sz="0" w:space="0" w:color="auto"/>
        <w:bottom w:val="none" w:sz="0" w:space="0" w:color="auto"/>
        <w:right w:val="none" w:sz="0" w:space="0" w:color="auto"/>
      </w:divBdr>
    </w:div>
    <w:div w:id="944727636">
      <w:bodyDiv w:val="1"/>
      <w:marLeft w:val="0"/>
      <w:marRight w:val="0"/>
      <w:marTop w:val="0"/>
      <w:marBottom w:val="0"/>
      <w:divBdr>
        <w:top w:val="none" w:sz="0" w:space="0" w:color="auto"/>
        <w:left w:val="none" w:sz="0" w:space="0" w:color="auto"/>
        <w:bottom w:val="none" w:sz="0" w:space="0" w:color="auto"/>
        <w:right w:val="none" w:sz="0" w:space="0" w:color="auto"/>
      </w:divBdr>
    </w:div>
    <w:div w:id="1569219251">
      <w:bodyDiv w:val="1"/>
      <w:marLeft w:val="0"/>
      <w:marRight w:val="0"/>
      <w:marTop w:val="0"/>
      <w:marBottom w:val="0"/>
      <w:divBdr>
        <w:top w:val="none" w:sz="0" w:space="0" w:color="auto"/>
        <w:left w:val="none" w:sz="0" w:space="0" w:color="auto"/>
        <w:bottom w:val="none" w:sz="0" w:space="0" w:color="auto"/>
        <w:right w:val="none" w:sz="0" w:space="0" w:color="auto"/>
      </w:divBdr>
    </w:div>
    <w:div w:id="1685477562">
      <w:bodyDiv w:val="1"/>
      <w:marLeft w:val="0"/>
      <w:marRight w:val="0"/>
      <w:marTop w:val="0"/>
      <w:marBottom w:val="0"/>
      <w:divBdr>
        <w:top w:val="none" w:sz="0" w:space="0" w:color="auto"/>
        <w:left w:val="none" w:sz="0" w:space="0" w:color="auto"/>
        <w:bottom w:val="none" w:sz="0" w:space="0" w:color="auto"/>
        <w:right w:val="none" w:sz="0" w:space="0" w:color="auto"/>
      </w:divBdr>
    </w:div>
    <w:div w:id="1937983830">
      <w:bodyDiv w:val="1"/>
      <w:marLeft w:val="0"/>
      <w:marRight w:val="0"/>
      <w:marTop w:val="0"/>
      <w:marBottom w:val="0"/>
      <w:divBdr>
        <w:top w:val="none" w:sz="0" w:space="0" w:color="auto"/>
        <w:left w:val="none" w:sz="0" w:space="0" w:color="auto"/>
        <w:bottom w:val="none" w:sz="0" w:space="0" w:color="auto"/>
        <w:right w:val="none" w:sz="0" w:space="0" w:color="auto"/>
      </w:divBdr>
    </w:div>
    <w:div w:id="19577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3E5F-2D4B-4943-AD66-B752E410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Kühl</dc:creator>
  <cp:lastModifiedBy>Sigurd Marmetschke</cp:lastModifiedBy>
  <cp:revision>80</cp:revision>
  <cp:lastPrinted>2018-06-14T17:44:00Z</cp:lastPrinted>
  <dcterms:created xsi:type="dcterms:W3CDTF">2017-11-01T17:10:00Z</dcterms:created>
  <dcterms:modified xsi:type="dcterms:W3CDTF">2019-03-03T20:54:00Z</dcterms:modified>
</cp:coreProperties>
</file>